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560" w:lineRule="exact"/>
        <w:jc w:val="center"/>
        <w:rPr>
          <w:rFonts w:ascii="黑体" w:eastAsia="黑体"/>
          <w:b/>
          <w:bCs w:val="0"/>
          <w:color w:val="000000"/>
          <w:sz w:val="32"/>
          <w:szCs w:val="32"/>
        </w:rPr>
      </w:pPr>
      <w:r>
        <w:rPr>
          <w:rFonts w:hint="eastAsia" w:ascii="黑体" w:eastAsia="黑体"/>
          <w:b/>
          <w:bCs w:val="0"/>
          <w:color w:val="000000"/>
          <w:sz w:val="32"/>
          <w:szCs w:val="32"/>
        </w:rPr>
        <w:t>物理学（师范）专业人才培养方案</w:t>
      </w:r>
    </w:p>
    <w:p>
      <w:pPr>
        <w:spacing w:line="360" w:lineRule="auto"/>
        <w:rPr>
          <w:rFonts w:ascii="仿宋_GB2312" w:hAnsi="仿宋_GB2312" w:eastAsia="仿宋_GB2312"/>
          <w:b/>
          <w:color w:val="000000"/>
          <w:sz w:val="24"/>
          <w:szCs w:val="24"/>
        </w:rPr>
      </w:pPr>
      <w:r>
        <w:rPr>
          <w:rFonts w:hint="eastAsia" w:ascii="仿宋_GB2312" w:hAnsi="仿宋_GB2312" w:eastAsia="仿宋_GB2312"/>
          <w:b/>
          <w:color w:val="000000"/>
          <w:sz w:val="24"/>
        </w:rPr>
        <w:t xml:space="preserve">    </w:t>
      </w:r>
      <w:r>
        <w:rPr>
          <w:rFonts w:hint="eastAsia" w:ascii="仿宋_GB2312" w:hAnsi="仿宋_GB2312" w:eastAsia="仿宋_GB2312"/>
          <w:b/>
          <w:color w:val="000000"/>
          <w:sz w:val="24"/>
          <w:szCs w:val="24"/>
        </w:rPr>
        <w:t>一、培养目标与毕业要求</w:t>
      </w:r>
    </w:p>
    <w:p>
      <w:pPr>
        <w:spacing w:line="400" w:lineRule="exact"/>
        <w:ind w:firstLine="442" w:firstLineChars="200"/>
        <w:rPr>
          <w:rFonts w:hint="default" w:eastAsia="仿宋_GB2312" w:cs="宋体"/>
          <w:b/>
          <w:bCs/>
          <w:sz w:val="22"/>
          <w:szCs w:val="22"/>
          <w:lang w:val="en-US" w:eastAsia="zh-CN"/>
        </w:rPr>
      </w:pPr>
      <w:r>
        <w:rPr>
          <w:rFonts w:hint="eastAsia" w:eastAsia="仿宋_GB2312" w:cs="宋体"/>
          <w:b/>
          <w:bCs/>
          <w:sz w:val="22"/>
          <w:szCs w:val="22"/>
          <w:lang w:val="en-US" w:eastAsia="zh-CN"/>
        </w:rPr>
        <w:t>（一）培养目标</w:t>
      </w:r>
    </w:p>
    <w:p>
      <w:pPr>
        <w:spacing w:line="400" w:lineRule="exact"/>
        <w:ind w:firstLine="440" w:firstLineChars="200"/>
        <w:rPr>
          <w:rFonts w:hint="default" w:eastAsia="仿宋_GB2312" w:cs="宋体"/>
          <w:sz w:val="22"/>
          <w:szCs w:val="22"/>
          <w:lang w:val="en-US" w:eastAsia="zh-CN"/>
        </w:rPr>
      </w:pPr>
      <w:r>
        <w:rPr>
          <w:rFonts w:hint="eastAsia" w:eastAsia="仿宋_GB2312" w:cs="宋体"/>
          <w:sz w:val="22"/>
          <w:szCs w:val="22"/>
          <w:lang w:val="en-US" w:eastAsia="zh-CN"/>
        </w:rPr>
        <w:t>物理（师范）</w:t>
      </w:r>
      <w:r>
        <w:rPr>
          <w:rFonts w:hint="default" w:eastAsia="仿宋_GB2312" w:cs="宋体"/>
          <w:sz w:val="22"/>
          <w:szCs w:val="22"/>
          <w:lang w:val="en-US" w:eastAsia="zh-CN"/>
        </w:rPr>
        <w:t>专业</w:t>
      </w:r>
      <w:r>
        <w:rPr>
          <w:rFonts w:hint="eastAsia" w:eastAsia="仿宋_GB2312" w:cs="宋体"/>
          <w:sz w:val="22"/>
          <w:szCs w:val="22"/>
          <w:lang w:val="en-US" w:eastAsia="zh-CN"/>
        </w:rPr>
        <w:t>适应新时代基础教育改革发展需求，</w:t>
      </w:r>
      <w:r>
        <w:rPr>
          <w:rFonts w:hint="default" w:eastAsia="仿宋_GB2312" w:cs="宋体"/>
          <w:sz w:val="22"/>
          <w:szCs w:val="22"/>
          <w:lang w:val="en-US" w:eastAsia="zh-CN"/>
        </w:rPr>
        <w:t>立足</w:t>
      </w:r>
      <w:r>
        <w:rPr>
          <w:rFonts w:hint="eastAsia" w:eastAsia="仿宋_GB2312" w:cs="宋体"/>
          <w:sz w:val="22"/>
          <w:szCs w:val="22"/>
          <w:lang w:val="en-US" w:eastAsia="zh-CN"/>
        </w:rPr>
        <w:t>南京</w:t>
      </w:r>
      <w:r>
        <w:rPr>
          <w:rFonts w:hint="default" w:eastAsia="仿宋_GB2312" w:cs="宋体"/>
          <w:sz w:val="22"/>
          <w:szCs w:val="22"/>
          <w:lang w:val="en-US" w:eastAsia="zh-CN"/>
        </w:rPr>
        <w:t>、面向全省</w:t>
      </w:r>
      <w:r>
        <w:rPr>
          <w:rFonts w:hint="eastAsia" w:eastAsia="仿宋_GB2312" w:cs="宋体"/>
          <w:sz w:val="22"/>
          <w:szCs w:val="22"/>
          <w:lang w:val="en-US" w:eastAsia="zh-CN"/>
        </w:rPr>
        <w:t>，</w:t>
      </w:r>
      <w:r>
        <w:rPr>
          <w:rFonts w:hint="default" w:eastAsia="仿宋_GB2312" w:cs="宋体"/>
          <w:sz w:val="22"/>
          <w:szCs w:val="22"/>
          <w:lang w:val="en-US" w:eastAsia="zh-CN"/>
        </w:rPr>
        <w:t>培养具备良好的思想品质，高尚的师德风貌，深厚的教育情怀，扎实的物理专业技能，</w:t>
      </w:r>
      <w:r>
        <w:rPr>
          <w:rFonts w:hint="eastAsia" w:eastAsia="仿宋_GB2312" w:cs="宋体"/>
          <w:sz w:val="22"/>
          <w:szCs w:val="22"/>
          <w:lang w:val="en-US" w:eastAsia="zh-CN"/>
        </w:rPr>
        <w:t>良好的职业素养，</w:t>
      </w:r>
      <w:r>
        <w:rPr>
          <w:rFonts w:hint="default" w:eastAsia="仿宋_GB2312" w:cs="宋体"/>
          <w:sz w:val="22"/>
          <w:szCs w:val="22"/>
          <w:lang w:val="en-US" w:eastAsia="zh-CN"/>
        </w:rPr>
        <w:t>能够在中学从事</w:t>
      </w:r>
      <w:r>
        <w:rPr>
          <w:rFonts w:hint="eastAsia" w:eastAsia="仿宋_GB2312" w:cs="宋体"/>
          <w:sz w:val="22"/>
          <w:szCs w:val="22"/>
          <w:lang w:val="en-US" w:eastAsia="zh-CN"/>
        </w:rPr>
        <w:t>教育教学工作的高素质物理教育人才。</w:t>
      </w:r>
    </w:p>
    <w:p>
      <w:pPr>
        <w:spacing w:line="400" w:lineRule="exact"/>
        <w:ind w:firstLine="440" w:firstLineChars="200"/>
        <w:rPr>
          <w:rFonts w:hint="eastAsia" w:ascii="仿宋" w:hAnsi="仿宋" w:eastAsia="仿宋" w:cs="仿宋"/>
          <w:color w:val="000000"/>
          <w:kern w:val="0"/>
          <w:sz w:val="22"/>
          <w:szCs w:val="22"/>
          <w:lang w:val="en-US" w:eastAsia="zh-CN" w:bidi="ar"/>
        </w:rPr>
      </w:pPr>
      <w:r>
        <w:rPr>
          <w:rFonts w:hint="eastAsia" w:eastAsia="仿宋_GB2312" w:cs="宋体"/>
          <w:sz w:val="22"/>
          <w:szCs w:val="22"/>
          <w:lang w:val="en-US" w:eastAsia="zh-CN"/>
        </w:rPr>
        <w:t xml:space="preserve">学生毕业5年后预期可达到如下目标： </w:t>
      </w:r>
    </w:p>
    <w:p>
      <w:pPr>
        <w:spacing w:line="400" w:lineRule="exact"/>
        <w:ind w:firstLine="442" w:firstLineChars="200"/>
        <w:rPr>
          <w:rFonts w:hint="default" w:eastAsia="仿宋_GB2312" w:cs="宋体"/>
          <w:sz w:val="22"/>
          <w:szCs w:val="22"/>
          <w:lang w:val="en-US" w:eastAsia="zh-CN"/>
        </w:rPr>
      </w:pPr>
      <w:r>
        <w:rPr>
          <w:rFonts w:hint="eastAsia" w:eastAsia="仿宋_GB2312" w:cs="宋体"/>
          <w:b/>
          <w:bCs/>
          <w:sz w:val="22"/>
          <w:szCs w:val="22"/>
          <w:lang w:val="en-US" w:eastAsia="zh-CN"/>
        </w:rPr>
        <w:t>目标1：师德风貌高尚、教育情怀深厚。</w:t>
      </w:r>
      <w:r>
        <w:rPr>
          <w:rFonts w:hint="default" w:eastAsia="仿宋_GB2312" w:cs="宋体"/>
          <w:sz w:val="22"/>
          <w:szCs w:val="22"/>
          <w:lang w:val="en-US" w:eastAsia="zh-CN"/>
        </w:rPr>
        <w:t>拥护党的领导，</w:t>
      </w:r>
      <w:r>
        <w:rPr>
          <w:rFonts w:hint="eastAsia" w:eastAsia="仿宋_GB2312" w:cs="宋体"/>
          <w:sz w:val="22"/>
          <w:szCs w:val="22"/>
          <w:lang w:val="en-US" w:eastAsia="zh-CN"/>
        </w:rPr>
        <w:t>遵守</w:t>
      </w:r>
      <w:r>
        <w:rPr>
          <w:rFonts w:hint="default" w:eastAsia="仿宋_GB2312" w:cs="宋体"/>
          <w:sz w:val="22"/>
          <w:szCs w:val="22"/>
          <w:lang w:val="en-US" w:eastAsia="zh-CN"/>
        </w:rPr>
        <w:t>党的教育方针，模范践行和传播社会主义核心价值观</w:t>
      </w:r>
      <w:r>
        <w:rPr>
          <w:rFonts w:hint="eastAsia" w:eastAsia="仿宋_GB2312" w:cs="宋体"/>
          <w:sz w:val="22"/>
          <w:szCs w:val="22"/>
          <w:lang w:val="en-US" w:eastAsia="zh-CN"/>
        </w:rPr>
        <w:t>，弘扬“行知精神”，成为</w:t>
      </w:r>
      <w:r>
        <w:rPr>
          <w:rFonts w:hint="default" w:eastAsia="仿宋_GB2312" w:cs="宋体"/>
          <w:sz w:val="22"/>
          <w:szCs w:val="22"/>
          <w:lang w:val="en-US" w:eastAsia="zh-CN"/>
        </w:rPr>
        <w:t>师德高尚、情怀深厚</w:t>
      </w:r>
      <w:r>
        <w:rPr>
          <w:rFonts w:hint="eastAsia" w:eastAsia="仿宋_GB2312" w:cs="宋体"/>
          <w:sz w:val="22"/>
          <w:szCs w:val="22"/>
          <w:lang w:val="en-US" w:eastAsia="zh-CN"/>
        </w:rPr>
        <w:t>、</w:t>
      </w:r>
      <w:r>
        <w:rPr>
          <w:rFonts w:hint="default" w:eastAsia="仿宋_GB2312" w:cs="宋体"/>
          <w:sz w:val="22"/>
          <w:szCs w:val="22"/>
          <w:lang w:val="en-US" w:eastAsia="zh-CN"/>
        </w:rPr>
        <w:t>热</w:t>
      </w:r>
      <w:r>
        <w:rPr>
          <w:rFonts w:hint="eastAsia" w:eastAsia="仿宋_GB2312" w:cs="宋体"/>
          <w:sz w:val="22"/>
          <w:szCs w:val="22"/>
          <w:lang w:val="en-US" w:eastAsia="zh-CN"/>
        </w:rPr>
        <w:t>心</w:t>
      </w:r>
      <w:r>
        <w:rPr>
          <w:rFonts w:hint="default" w:eastAsia="仿宋_GB2312" w:cs="宋体"/>
          <w:sz w:val="22"/>
          <w:szCs w:val="22"/>
          <w:lang w:val="en-US" w:eastAsia="zh-CN"/>
        </w:rPr>
        <w:t>教师职业与教育事业</w:t>
      </w:r>
      <w:r>
        <w:rPr>
          <w:rFonts w:hint="eastAsia" w:eastAsia="仿宋_GB2312" w:cs="宋体"/>
          <w:sz w:val="22"/>
          <w:szCs w:val="22"/>
          <w:lang w:val="en-US" w:eastAsia="zh-CN"/>
        </w:rPr>
        <w:t>的好老师。</w:t>
      </w:r>
    </w:p>
    <w:p>
      <w:pPr>
        <w:spacing w:line="400" w:lineRule="exact"/>
        <w:ind w:firstLine="442" w:firstLineChars="200"/>
        <w:rPr>
          <w:rFonts w:hint="eastAsia" w:eastAsia="仿宋_GB2312" w:cs="宋体"/>
          <w:sz w:val="22"/>
          <w:szCs w:val="22"/>
          <w:lang w:val="en-US" w:eastAsia="zh-CN"/>
        </w:rPr>
      </w:pPr>
      <w:r>
        <w:rPr>
          <w:rFonts w:hint="eastAsia" w:eastAsia="仿宋_GB2312" w:cs="宋体"/>
          <w:b/>
          <w:bCs/>
          <w:sz w:val="22"/>
          <w:szCs w:val="22"/>
          <w:lang w:val="en-US" w:eastAsia="zh-CN"/>
        </w:rPr>
        <w:t>目标</w:t>
      </w:r>
      <w:r>
        <w:rPr>
          <w:rFonts w:hint="default" w:eastAsia="仿宋_GB2312" w:cs="宋体"/>
          <w:b/>
          <w:bCs/>
          <w:sz w:val="22"/>
          <w:szCs w:val="22"/>
          <w:lang w:val="en-US" w:eastAsia="zh-CN"/>
        </w:rPr>
        <w:t>2. 学科基础扎实、教学能力突出。</w:t>
      </w:r>
      <w:r>
        <w:rPr>
          <w:rFonts w:hint="eastAsia" w:eastAsia="仿宋_GB2312" w:cs="宋体"/>
          <w:sz w:val="22"/>
          <w:szCs w:val="22"/>
          <w:lang w:val="en-US" w:eastAsia="zh-CN"/>
        </w:rPr>
        <w:t>具备</w:t>
      </w:r>
      <w:r>
        <w:rPr>
          <w:rFonts w:hint="default" w:eastAsia="仿宋_GB2312" w:cs="宋体"/>
          <w:sz w:val="22"/>
          <w:szCs w:val="22"/>
          <w:lang w:val="en-US" w:eastAsia="zh-CN"/>
        </w:rPr>
        <w:t>扎实的物理学科</w:t>
      </w:r>
      <w:r>
        <w:rPr>
          <w:rFonts w:hint="eastAsia" w:eastAsia="仿宋_GB2312" w:cs="宋体"/>
          <w:sz w:val="22"/>
          <w:szCs w:val="22"/>
          <w:lang w:val="en-US" w:eastAsia="zh-CN"/>
        </w:rPr>
        <w:t>专业</w:t>
      </w:r>
      <w:r>
        <w:rPr>
          <w:rFonts w:hint="default" w:eastAsia="仿宋_GB2312" w:cs="宋体"/>
          <w:sz w:val="22"/>
          <w:szCs w:val="22"/>
          <w:lang w:val="en-US" w:eastAsia="zh-CN"/>
        </w:rPr>
        <w:t>知识</w:t>
      </w:r>
      <w:r>
        <w:rPr>
          <w:rFonts w:hint="eastAsia" w:eastAsia="仿宋_GB2312" w:cs="宋体"/>
          <w:sz w:val="22"/>
          <w:szCs w:val="22"/>
          <w:lang w:val="en-US" w:eastAsia="zh-CN"/>
        </w:rPr>
        <w:t>、实验</w:t>
      </w:r>
      <w:r>
        <w:rPr>
          <w:rFonts w:hint="default" w:eastAsia="仿宋_GB2312" w:cs="宋体"/>
          <w:sz w:val="22"/>
          <w:szCs w:val="22"/>
          <w:lang w:val="en-US" w:eastAsia="zh-CN"/>
        </w:rPr>
        <w:t>技能</w:t>
      </w:r>
      <w:r>
        <w:rPr>
          <w:rFonts w:hint="eastAsia" w:eastAsia="仿宋_GB2312" w:cs="宋体"/>
          <w:sz w:val="22"/>
          <w:szCs w:val="22"/>
          <w:lang w:val="en-US" w:eastAsia="zh-CN"/>
        </w:rPr>
        <w:t>以及教学技能</w:t>
      </w:r>
      <w:r>
        <w:rPr>
          <w:rFonts w:hint="default" w:eastAsia="仿宋_GB2312" w:cs="宋体"/>
          <w:sz w:val="22"/>
          <w:szCs w:val="22"/>
          <w:lang w:val="en-US" w:eastAsia="zh-CN"/>
        </w:rPr>
        <w:t>。</w:t>
      </w:r>
      <w:r>
        <w:rPr>
          <w:rFonts w:hint="eastAsia" w:eastAsia="仿宋_GB2312" w:cs="宋体"/>
          <w:sz w:val="22"/>
          <w:szCs w:val="22"/>
          <w:lang w:val="en-US" w:eastAsia="zh-CN"/>
        </w:rPr>
        <w:t>能够立足</w:t>
      </w:r>
      <w:r>
        <w:rPr>
          <w:rFonts w:hint="default" w:eastAsia="仿宋_GB2312" w:cs="宋体"/>
          <w:sz w:val="22"/>
          <w:szCs w:val="22"/>
          <w:lang w:val="en-US" w:eastAsia="zh-CN"/>
        </w:rPr>
        <w:t>物理课程标准，</w:t>
      </w:r>
      <w:r>
        <w:rPr>
          <w:rFonts w:hint="eastAsia" w:eastAsia="仿宋_GB2312" w:cs="宋体"/>
          <w:sz w:val="22"/>
          <w:szCs w:val="22"/>
          <w:lang w:val="en-US" w:eastAsia="zh-CN"/>
        </w:rPr>
        <w:t>把握</w:t>
      </w:r>
      <w:r>
        <w:rPr>
          <w:rFonts w:hint="default" w:eastAsia="仿宋_GB2312" w:cs="宋体"/>
          <w:sz w:val="22"/>
          <w:szCs w:val="22"/>
          <w:lang w:val="en-US" w:eastAsia="zh-CN"/>
        </w:rPr>
        <w:t>教育教学规律和学生身心发展特点，综合运用教育理论、信息技术</w:t>
      </w:r>
      <w:r>
        <w:rPr>
          <w:rFonts w:hint="eastAsia" w:eastAsia="仿宋_GB2312" w:cs="宋体"/>
          <w:sz w:val="22"/>
          <w:szCs w:val="22"/>
          <w:lang w:val="en-US" w:eastAsia="zh-CN"/>
        </w:rPr>
        <w:t>等</w:t>
      </w:r>
      <w:r>
        <w:rPr>
          <w:rFonts w:hint="default" w:eastAsia="仿宋_GB2312" w:cs="宋体"/>
          <w:sz w:val="22"/>
          <w:szCs w:val="22"/>
          <w:lang w:val="en-US" w:eastAsia="zh-CN"/>
        </w:rPr>
        <w:t xml:space="preserve">各类教学辅助手段实施教学活动。了解学科发展的前沿和趋势，有一定的物理学及相关学科研究能力。 </w:t>
      </w:r>
    </w:p>
    <w:p>
      <w:pPr>
        <w:spacing w:line="400" w:lineRule="exact"/>
        <w:ind w:firstLine="442" w:firstLineChars="200"/>
        <w:rPr>
          <w:rFonts w:hint="eastAsia" w:eastAsia="仿宋_GB2312" w:cs="宋体"/>
          <w:sz w:val="22"/>
          <w:szCs w:val="22"/>
          <w:lang w:val="en-US" w:eastAsia="zh-CN"/>
        </w:rPr>
      </w:pPr>
      <w:r>
        <w:rPr>
          <w:rFonts w:hint="eastAsia" w:eastAsia="仿宋_GB2312" w:cs="宋体"/>
          <w:b/>
          <w:bCs/>
          <w:sz w:val="22"/>
          <w:szCs w:val="22"/>
          <w:lang w:val="en-US" w:eastAsia="zh-CN"/>
        </w:rPr>
        <w:t>目标</w:t>
      </w:r>
      <w:r>
        <w:rPr>
          <w:rFonts w:hint="default" w:eastAsia="仿宋_GB2312" w:cs="宋体"/>
          <w:b/>
          <w:bCs/>
          <w:sz w:val="22"/>
          <w:szCs w:val="22"/>
          <w:lang w:val="en-US" w:eastAsia="zh-CN"/>
        </w:rPr>
        <w:t>3. 综合管理和育人能力出色。</w:t>
      </w:r>
      <w:r>
        <w:rPr>
          <w:rFonts w:hint="eastAsia" w:eastAsia="仿宋_GB2312" w:cs="宋体"/>
          <w:sz w:val="22"/>
          <w:szCs w:val="22"/>
          <w:lang w:val="en-US" w:eastAsia="zh-CN"/>
        </w:rPr>
        <w:t>具备较强的班级管理能力，关注学生身心，</w:t>
      </w:r>
      <w:r>
        <w:rPr>
          <w:rFonts w:hint="default" w:eastAsia="仿宋_GB2312" w:cs="宋体"/>
          <w:sz w:val="22"/>
          <w:szCs w:val="22"/>
          <w:lang w:val="en-US" w:eastAsia="zh-CN"/>
        </w:rPr>
        <w:t>能够熟练运用德育教育原理与方法组织与指导德育和心理健康教育等教育活动</w:t>
      </w:r>
      <w:r>
        <w:rPr>
          <w:rFonts w:hint="eastAsia" w:eastAsia="仿宋_GB2312" w:cs="宋体"/>
          <w:sz w:val="22"/>
          <w:szCs w:val="22"/>
          <w:lang w:val="en-US" w:eastAsia="zh-CN"/>
        </w:rPr>
        <w:t>；能够通过学科教学、班级活动、校园文化、家校合作等形式实施综合育人；</w:t>
      </w:r>
      <w:r>
        <w:rPr>
          <w:rFonts w:hint="default" w:eastAsia="仿宋_GB2312" w:cs="宋体"/>
          <w:sz w:val="22"/>
          <w:szCs w:val="22"/>
          <w:lang w:val="en-US" w:eastAsia="zh-CN"/>
        </w:rPr>
        <w:t>能够胜任班主任及更高层次的学生管理工作。</w:t>
      </w:r>
    </w:p>
    <w:p>
      <w:pPr>
        <w:spacing w:line="400" w:lineRule="exact"/>
        <w:ind w:firstLine="442" w:firstLineChars="200"/>
        <w:rPr>
          <w:rFonts w:hint="eastAsia" w:eastAsia="仿宋_GB2312" w:cs="宋体"/>
          <w:sz w:val="22"/>
          <w:szCs w:val="22"/>
          <w:lang w:val="en-US" w:eastAsia="zh-CN"/>
        </w:rPr>
      </w:pPr>
      <w:r>
        <w:rPr>
          <w:rFonts w:hint="eastAsia" w:eastAsia="仿宋_GB2312" w:cs="宋体"/>
          <w:b/>
          <w:bCs/>
          <w:sz w:val="22"/>
          <w:szCs w:val="22"/>
          <w:lang w:val="en-US" w:eastAsia="zh-CN"/>
        </w:rPr>
        <w:t>目标</w:t>
      </w:r>
      <w:r>
        <w:rPr>
          <w:rFonts w:hint="default" w:eastAsia="仿宋_GB2312" w:cs="宋体"/>
          <w:b/>
          <w:bCs/>
          <w:sz w:val="22"/>
          <w:szCs w:val="22"/>
          <w:lang w:val="en-US" w:eastAsia="zh-CN"/>
        </w:rPr>
        <w:t xml:space="preserve">4. </w:t>
      </w:r>
      <w:r>
        <w:rPr>
          <w:rFonts w:hint="eastAsia" w:eastAsia="仿宋_GB2312" w:cs="宋体"/>
          <w:b/>
          <w:bCs/>
          <w:sz w:val="22"/>
          <w:szCs w:val="22"/>
          <w:lang w:val="en-US" w:eastAsia="zh-CN"/>
        </w:rPr>
        <w:t>具有较强的</w:t>
      </w:r>
      <w:r>
        <w:rPr>
          <w:rFonts w:hint="default" w:eastAsia="仿宋_GB2312" w:cs="宋体"/>
          <w:b/>
          <w:bCs/>
          <w:sz w:val="22"/>
          <w:szCs w:val="22"/>
          <w:lang w:val="en-US" w:eastAsia="zh-CN"/>
        </w:rPr>
        <w:t>自我发展能力。</w:t>
      </w:r>
      <w:r>
        <w:rPr>
          <w:rFonts w:hint="default" w:eastAsia="仿宋_GB2312" w:cs="宋体"/>
          <w:sz w:val="22"/>
          <w:szCs w:val="22"/>
          <w:lang w:val="en-US" w:eastAsia="zh-CN"/>
        </w:rPr>
        <w:t>结合职业特点，</w:t>
      </w:r>
      <w:r>
        <w:rPr>
          <w:rFonts w:hint="eastAsia" w:eastAsia="仿宋_GB2312" w:cs="宋体"/>
          <w:sz w:val="22"/>
          <w:szCs w:val="22"/>
          <w:lang w:val="en-US" w:eastAsia="zh-CN"/>
        </w:rPr>
        <w:t xml:space="preserve">能够持续拓展学科知识的广度和深度、紧跟基础教育改革发展动态，在教学实践中积累开展教学改革与研究成果，成为勤反思、重创新的教育研究者。 </w:t>
      </w:r>
    </w:p>
    <w:p>
      <w:pPr>
        <w:spacing w:line="400" w:lineRule="exact"/>
        <w:ind w:firstLine="442" w:firstLineChars="200"/>
        <w:rPr>
          <w:rFonts w:hint="eastAsia" w:eastAsia="仿宋_GB2312" w:cs="宋体"/>
          <w:b/>
          <w:bCs/>
          <w:sz w:val="22"/>
          <w:szCs w:val="22"/>
          <w:lang w:val="en-US" w:eastAsia="zh-CN"/>
        </w:rPr>
      </w:pPr>
      <w:r>
        <w:rPr>
          <w:rFonts w:hint="default" w:eastAsia="仿宋_GB2312" w:cs="宋体"/>
          <w:b/>
          <w:bCs/>
          <w:sz w:val="22"/>
          <w:szCs w:val="22"/>
          <w:lang w:val="en-US" w:eastAsia="zh-CN"/>
        </w:rPr>
        <w:t xml:space="preserve"> </w:t>
      </w:r>
      <w:r>
        <w:rPr>
          <w:rFonts w:hint="eastAsia" w:eastAsia="仿宋_GB2312" w:cs="宋体"/>
          <w:b/>
          <w:bCs/>
          <w:sz w:val="22"/>
          <w:szCs w:val="22"/>
          <w:lang w:val="en-US" w:eastAsia="zh-CN"/>
        </w:rPr>
        <w:t>（二）毕业要求</w:t>
      </w:r>
    </w:p>
    <w:p>
      <w:pPr>
        <w:keepNext w:val="0"/>
        <w:keepLines w:val="0"/>
        <w:widowControl/>
        <w:suppressLineNumbers w:val="0"/>
        <w:ind w:firstLine="440" w:firstLineChars="200"/>
        <w:jc w:val="left"/>
        <w:rPr>
          <w:rFonts w:hint="eastAsia" w:eastAsia="仿宋_GB2312" w:cs="宋体"/>
          <w:sz w:val="22"/>
          <w:szCs w:val="22"/>
          <w:lang w:val="en-US" w:eastAsia="zh-CN"/>
        </w:rPr>
      </w:pPr>
      <w:r>
        <w:rPr>
          <w:rFonts w:ascii="仿宋" w:hAnsi="仿宋" w:eastAsia="仿宋" w:cs="仿宋"/>
          <w:color w:val="000000"/>
          <w:kern w:val="0"/>
          <w:sz w:val="22"/>
          <w:szCs w:val="22"/>
          <w:lang w:val="en-US" w:eastAsia="zh-CN" w:bidi="ar"/>
        </w:rPr>
        <w:t>本专业毕业生应在师德、教学、育人和发展等方面达到如下要求：</w:t>
      </w:r>
    </w:p>
    <w:p>
      <w:pPr>
        <w:spacing w:line="400" w:lineRule="exact"/>
        <w:ind w:firstLine="442" w:firstLineChars="200"/>
        <w:rPr>
          <w:rFonts w:hint="eastAsia" w:eastAsia="仿宋_GB2312" w:cs="宋体"/>
          <w:sz w:val="22"/>
          <w:szCs w:val="22"/>
          <w:lang w:val="en-US" w:eastAsia="zh-CN"/>
        </w:rPr>
      </w:pPr>
      <w:r>
        <w:rPr>
          <w:rFonts w:hint="eastAsia" w:eastAsia="仿宋_GB2312" w:cs="宋体"/>
          <w:b/>
          <w:bCs/>
          <w:sz w:val="22"/>
          <w:szCs w:val="22"/>
          <w:lang w:val="en-US" w:eastAsia="zh-CN"/>
        </w:rPr>
        <w:t>毕业要求1【</w:t>
      </w:r>
      <w:r>
        <w:rPr>
          <w:rFonts w:hint="default" w:eastAsia="仿宋_GB2312" w:cs="宋体"/>
          <w:b/>
          <w:bCs/>
          <w:sz w:val="22"/>
          <w:szCs w:val="22"/>
          <w:lang w:val="en-US" w:eastAsia="zh-CN"/>
        </w:rPr>
        <w:t>师德规范</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sz w:val="22"/>
          <w:szCs w:val="22"/>
          <w:lang w:val="en-US" w:eastAsia="zh-CN"/>
        </w:rPr>
        <w:t>能切实践行社会主义核心价值观，对中国特色社会主义具有思想认同、政治认同、理论认同和情感认同。贯彻国家教育方针，遵守中学教师职业道德规范和教育政策法规，依法执教。以立德树人为己任，立志成为有理想信念、有道德情操、有扎实</w:t>
      </w:r>
      <w:r>
        <w:rPr>
          <w:rFonts w:hint="default" w:eastAsia="仿宋_GB2312" w:cs="宋体"/>
          <w:b w:val="0"/>
          <w:bCs w:val="0"/>
          <w:sz w:val="22"/>
          <w:szCs w:val="22"/>
          <w:lang w:val="en-US" w:eastAsia="zh-CN"/>
        </w:rPr>
        <w:t>学识</w:t>
      </w:r>
      <w:r>
        <w:rPr>
          <w:rFonts w:hint="default" w:eastAsia="仿宋_GB2312" w:cs="宋体"/>
          <w:sz w:val="22"/>
          <w:szCs w:val="22"/>
          <w:lang w:val="en-US" w:eastAsia="zh-CN"/>
        </w:rPr>
        <w:t xml:space="preserve">、有仁爱之心的好老师。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 xml:space="preserve">1.1 </w:t>
      </w:r>
      <w:r>
        <w:rPr>
          <w:rFonts w:hint="eastAsia" w:eastAsia="仿宋_GB2312" w:cs="宋体"/>
          <w:b w:val="0"/>
          <w:bCs w:val="0"/>
          <w:sz w:val="22"/>
          <w:szCs w:val="22"/>
          <w:lang w:val="en-US" w:eastAsia="zh-CN"/>
        </w:rPr>
        <w:t>【理想信念】深刻理解并践行社会主义核心价值观，</w:t>
      </w:r>
      <w:r>
        <w:rPr>
          <w:rFonts w:hint="default" w:eastAsia="仿宋_GB2312" w:cs="宋体"/>
          <w:b w:val="0"/>
          <w:bCs w:val="0"/>
          <w:sz w:val="22"/>
          <w:szCs w:val="22"/>
          <w:lang w:val="en-US" w:eastAsia="zh-CN"/>
        </w:rPr>
        <w:t xml:space="preserve">对中国特色社会主义具有思想认同、政治认同、理论认同和情感认同。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 xml:space="preserve">1.2 </w:t>
      </w:r>
      <w:r>
        <w:rPr>
          <w:rFonts w:hint="eastAsia" w:eastAsia="仿宋_GB2312" w:cs="宋体"/>
          <w:b w:val="0"/>
          <w:bCs w:val="0"/>
          <w:sz w:val="22"/>
          <w:szCs w:val="22"/>
          <w:lang w:val="en-US" w:eastAsia="zh-CN"/>
        </w:rPr>
        <w:t>【立德树人】自觉贯彻党的教育方针，以德为先，以人为本，依法执教，积极引导和激励学生；</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 xml:space="preserve">1.3 </w:t>
      </w:r>
      <w:r>
        <w:rPr>
          <w:rFonts w:hint="eastAsia" w:eastAsia="仿宋_GB2312" w:cs="宋体"/>
          <w:b w:val="0"/>
          <w:bCs w:val="0"/>
          <w:sz w:val="22"/>
          <w:szCs w:val="22"/>
          <w:lang w:val="en-US" w:eastAsia="zh-CN"/>
        </w:rPr>
        <w:t>【师德准则】铭记并遵守职业道德规范，爱祖国、爱学生、爱真理、爱教育，立志成为有理想信念、道德情操、扎实学识和仁爱之心的</w:t>
      </w:r>
      <w:r>
        <w:rPr>
          <w:rFonts w:hint="default" w:eastAsia="仿宋_GB2312" w:cs="宋体"/>
          <w:b w:val="0"/>
          <w:bCs w:val="0"/>
          <w:sz w:val="22"/>
          <w:szCs w:val="22"/>
          <w:lang w:val="en-US" w:eastAsia="zh-CN"/>
        </w:rPr>
        <w:t>合格的人民教师</w:t>
      </w:r>
      <w:r>
        <w:rPr>
          <w:rFonts w:hint="eastAsia" w:eastAsia="仿宋_GB2312" w:cs="宋体"/>
          <w:b w:val="0"/>
          <w:bCs w:val="0"/>
          <w:sz w:val="22"/>
          <w:szCs w:val="22"/>
          <w:lang w:val="en-US" w:eastAsia="zh-CN"/>
        </w:rPr>
        <w:t xml:space="preserve">。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毕业要求2【</w:t>
      </w:r>
      <w:r>
        <w:rPr>
          <w:rFonts w:hint="default" w:eastAsia="仿宋_GB2312" w:cs="宋体"/>
          <w:b/>
          <w:bCs/>
          <w:sz w:val="22"/>
          <w:szCs w:val="22"/>
          <w:lang w:val="en-US" w:eastAsia="zh-CN"/>
        </w:rPr>
        <w:t>教育情怀</w:t>
      </w:r>
      <w:r>
        <w:rPr>
          <w:rFonts w:hint="eastAsia" w:eastAsia="仿宋_GB2312" w:cs="宋体"/>
          <w:b/>
          <w:bCs/>
          <w:sz w:val="22"/>
          <w:szCs w:val="22"/>
          <w:lang w:val="en-US" w:eastAsia="zh-CN"/>
        </w:rPr>
        <w:t>】：</w:t>
      </w:r>
      <w:r>
        <w:rPr>
          <w:rFonts w:hint="eastAsia" w:eastAsia="仿宋_GB2312" w:cs="宋体"/>
          <w:b w:val="0"/>
          <w:bCs w:val="0"/>
          <w:sz w:val="22"/>
          <w:szCs w:val="22"/>
          <w:lang w:val="en-US" w:eastAsia="zh-CN"/>
        </w:rPr>
        <w:t xml:space="preserve">认同物理教育工作的意义、具有积极的从教意愿；具有正确的人生观和价值观，弘扬“行知精神”，具有人文底蕴和科学精神；尊重学生人格，立志做学生锤炼品格、学习知识、创新思维、奉献祖国的引路人。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 xml:space="preserve"> 2.1【职业认同】热爱中学教育事业，具有坚定的从教信念、职业理想、敬业精神，具有积极投身</w:t>
      </w:r>
      <w:r>
        <w:rPr>
          <w:rFonts w:hint="eastAsia" w:eastAsia="仿宋_GB2312" w:cs="宋体"/>
          <w:b w:val="0"/>
          <w:bCs w:val="0"/>
          <w:sz w:val="22"/>
          <w:szCs w:val="22"/>
          <w:lang w:val="en-US" w:eastAsia="zh-CN"/>
        </w:rPr>
        <w:t>物理</w:t>
      </w:r>
      <w:r>
        <w:rPr>
          <w:rFonts w:hint="default" w:eastAsia="仿宋_GB2312" w:cs="宋体"/>
          <w:b w:val="0"/>
          <w:bCs w:val="0"/>
          <w:sz w:val="22"/>
          <w:szCs w:val="22"/>
          <w:lang w:val="en-US" w:eastAsia="zh-CN"/>
        </w:rPr>
        <w:t>教育教学的热情</w:t>
      </w:r>
      <w:r>
        <w:rPr>
          <w:rFonts w:hint="eastAsia" w:eastAsia="仿宋_GB2312" w:cs="宋体"/>
          <w:b w:val="0"/>
          <w:bCs w:val="0"/>
          <w:sz w:val="22"/>
          <w:szCs w:val="22"/>
          <w:lang w:val="en-US" w:eastAsia="zh-CN"/>
        </w:rPr>
        <w:t xml:space="preserve">和意愿，具有对教育工作朴素而诚挚的情怀，具有服务社会的使命感和责任感。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2.2</w:t>
      </w:r>
      <w:r>
        <w:rPr>
          <w:rFonts w:hint="eastAsia" w:eastAsia="仿宋_GB2312" w:cs="宋体"/>
          <w:b w:val="0"/>
          <w:bCs w:val="0"/>
          <w:sz w:val="22"/>
          <w:szCs w:val="22"/>
          <w:lang w:val="en-US" w:eastAsia="zh-CN"/>
        </w:rPr>
        <w:t>【自身修养】具有正确的世界观、人生观和价值观，富有大爱奉献、坚韧不拔、求真务实、开拓创新的“行知精神”，了解传统文化，具有人文底蕴和</w:t>
      </w:r>
      <w:r>
        <w:rPr>
          <w:rFonts w:hint="default" w:eastAsia="仿宋_GB2312" w:cs="宋体"/>
          <w:b w:val="0"/>
          <w:bCs w:val="0"/>
          <w:sz w:val="22"/>
          <w:szCs w:val="22"/>
          <w:lang w:val="en-US" w:eastAsia="zh-CN"/>
        </w:rPr>
        <w:t>科学探究精神</w:t>
      </w:r>
      <w:r>
        <w:rPr>
          <w:rFonts w:hint="eastAsia" w:eastAsia="仿宋_GB2312" w:cs="宋体"/>
          <w:b w:val="0"/>
          <w:bCs w:val="0"/>
          <w:sz w:val="22"/>
          <w:szCs w:val="22"/>
          <w:lang w:val="en-US" w:eastAsia="zh-CN"/>
        </w:rPr>
        <w:t>。</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2.3</w:t>
      </w:r>
      <w:r>
        <w:rPr>
          <w:rFonts w:hint="eastAsia" w:eastAsia="仿宋_GB2312" w:cs="宋体"/>
          <w:b w:val="0"/>
          <w:bCs w:val="0"/>
          <w:sz w:val="22"/>
          <w:szCs w:val="22"/>
          <w:lang w:val="en-US" w:eastAsia="zh-CN"/>
        </w:rPr>
        <w:t>【关爱学生】</w:t>
      </w:r>
      <w:r>
        <w:rPr>
          <w:rFonts w:hint="default" w:eastAsia="仿宋_GB2312" w:cs="宋体"/>
          <w:b w:val="0"/>
          <w:bCs w:val="0"/>
          <w:sz w:val="22"/>
          <w:szCs w:val="22"/>
          <w:lang w:val="en-US" w:eastAsia="zh-CN"/>
        </w:rPr>
        <w:t>熟悉中学生身心特点与成长规律，对学生富有爱心、责任心，以身立教</w:t>
      </w:r>
      <w:r>
        <w:rPr>
          <w:rFonts w:hint="eastAsia" w:eastAsia="仿宋_GB2312" w:cs="宋体"/>
          <w:b w:val="0"/>
          <w:bCs w:val="0"/>
          <w:sz w:val="22"/>
          <w:szCs w:val="22"/>
          <w:lang w:val="en-US" w:eastAsia="zh-CN"/>
        </w:rPr>
        <w:t>。</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w:t>
      </w:r>
      <w:r>
        <w:rPr>
          <w:rFonts w:hint="default" w:eastAsia="仿宋_GB2312" w:cs="宋体"/>
          <w:b/>
          <w:bCs/>
          <w:sz w:val="22"/>
          <w:szCs w:val="22"/>
          <w:lang w:val="en-US" w:eastAsia="zh-CN"/>
        </w:rPr>
        <w:t>3</w:t>
      </w:r>
      <w:r>
        <w:rPr>
          <w:rFonts w:hint="eastAsia" w:eastAsia="仿宋_GB2312" w:cs="宋体"/>
          <w:b/>
          <w:bCs/>
          <w:sz w:val="22"/>
          <w:szCs w:val="22"/>
          <w:lang w:val="en-US" w:eastAsia="zh-CN"/>
        </w:rPr>
        <w:t>【</w:t>
      </w:r>
      <w:r>
        <w:rPr>
          <w:rFonts w:hint="default" w:eastAsia="仿宋_GB2312" w:cs="宋体"/>
          <w:b/>
          <w:bCs/>
          <w:sz w:val="22"/>
          <w:szCs w:val="22"/>
          <w:lang w:val="en-US" w:eastAsia="zh-CN"/>
        </w:rPr>
        <w:t>学科素养</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eastAsia" w:eastAsia="仿宋_GB2312" w:cs="宋体"/>
          <w:b w:val="0"/>
          <w:bCs w:val="0"/>
          <w:sz w:val="22"/>
          <w:szCs w:val="22"/>
          <w:lang w:val="en-US" w:eastAsia="zh-CN"/>
        </w:rPr>
        <w:t>具有</w:t>
      </w:r>
      <w:r>
        <w:rPr>
          <w:rFonts w:hint="default" w:eastAsia="仿宋_GB2312" w:cs="宋体"/>
          <w:b w:val="0"/>
          <w:bCs w:val="0"/>
          <w:sz w:val="22"/>
          <w:szCs w:val="22"/>
          <w:lang w:val="en-US" w:eastAsia="zh-CN"/>
        </w:rPr>
        <w:t>扎实</w:t>
      </w:r>
      <w:r>
        <w:rPr>
          <w:rFonts w:hint="eastAsia" w:eastAsia="仿宋_GB2312" w:cs="宋体"/>
          <w:b w:val="0"/>
          <w:bCs w:val="0"/>
          <w:sz w:val="22"/>
          <w:szCs w:val="22"/>
          <w:lang w:val="en-US" w:eastAsia="zh-CN"/>
        </w:rPr>
        <w:t>的</w:t>
      </w:r>
      <w:r>
        <w:rPr>
          <w:rFonts w:hint="default" w:eastAsia="仿宋_GB2312" w:cs="宋体"/>
          <w:b w:val="0"/>
          <w:bCs w:val="0"/>
          <w:sz w:val="22"/>
          <w:szCs w:val="22"/>
          <w:lang w:val="en-US" w:eastAsia="zh-CN"/>
        </w:rPr>
        <w:t>物理学科基本知识、基本理论和基本技能，能综合理解物理学科的知识体系、基本思想、方法及其独特性。了解物理学与其他学科的关联，学会构建知识网络，注重物理学与社会实践的联系与拓展，具有一定的学科交叉融合的能力。</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3.1</w:t>
      </w:r>
      <w:r>
        <w:rPr>
          <w:rFonts w:hint="eastAsia" w:eastAsia="仿宋_GB2312" w:cs="宋体"/>
          <w:b w:val="0"/>
          <w:bCs w:val="0"/>
          <w:sz w:val="22"/>
          <w:szCs w:val="22"/>
          <w:lang w:val="en-US" w:eastAsia="zh-CN"/>
        </w:rPr>
        <w:t>【知识技能】</w:t>
      </w:r>
      <w:r>
        <w:rPr>
          <w:rFonts w:hint="default" w:eastAsia="仿宋_GB2312" w:cs="宋体"/>
          <w:b w:val="0"/>
          <w:bCs w:val="0"/>
          <w:sz w:val="22"/>
          <w:szCs w:val="22"/>
          <w:lang w:val="en-US" w:eastAsia="zh-CN"/>
        </w:rPr>
        <w:t>系统掌握物理学科基本概念、</w:t>
      </w:r>
      <w:r>
        <w:rPr>
          <w:rFonts w:hint="eastAsia" w:eastAsia="仿宋_GB2312" w:cs="宋体"/>
          <w:b w:val="0"/>
          <w:bCs w:val="0"/>
          <w:sz w:val="22"/>
          <w:szCs w:val="22"/>
          <w:lang w:val="en-US" w:eastAsia="zh-CN"/>
        </w:rPr>
        <w:t>方法</w:t>
      </w:r>
      <w:r>
        <w:rPr>
          <w:rFonts w:hint="default" w:eastAsia="仿宋_GB2312" w:cs="宋体"/>
          <w:b w:val="0"/>
          <w:bCs w:val="0"/>
          <w:sz w:val="22"/>
          <w:szCs w:val="22"/>
          <w:lang w:val="en-US" w:eastAsia="zh-CN"/>
        </w:rPr>
        <w:t>与思想</w:t>
      </w:r>
      <w:r>
        <w:rPr>
          <w:rFonts w:hint="eastAsia" w:eastAsia="仿宋_GB2312" w:cs="宋体"/>
          <w:b w:val="0"/>
          <w:bCs w:val="0"/>
          <w:sz w:val="22"/>
          <w:szCs w:val="22"/>
          <w:lang w:val="en-US" w:eastAsia="zh-CN"/>
        </w:rPr>
        <w:t>，</w:t>
      </w:r>
      <w:r>
        <w:rPr>
          <w:rFonts w:hint="default" w:eastAsia="仿宋_GB2312" w:cs="宋体"/>
          <w:b w:val="0"/>
          <w:bCs w:val="0"/>
          <w:sz w:val="22"/>
          <w:szCs w:val="22"/>
          <w:lang w:val="en-US" w:eastAsia="zh-CN"/>
        </w:rPr>
        <w:t>掌握物理实验方法与技能</w:t>
      </w:r>
      <w:r>
        <w:rPr>
          <w:rFonts w:hint="eastAsia" w:eastAsia="仿宋_GB2312" w:cs="宋体"/>
          <w:b w:val="0"/>
          <w:bCs w:val="0"/>
          <w:sz w:val="22"/>
          <w:szCs w:val="22"/>
          <w:lang w:val="en-US" w:eastAsia="zh-CN"/>
        </w:rPr>
        <w:t>，</w:t>
      </w:r>
      <w:r>
        <w:rPr>
          <w:rFonts w:hint="default" w:eastAsia="仿宋_GB2312" w:cs="宋体"/>
          <w:b w:val="0"/>
          <w:bCs w:val="0"/>
          <w:sz w:val="22"/>
          <w:szCs w:val="22"/>
          <w:lang w:val="en-US" w:eastAsia="zh-CN"/>
        </w:rPr>
        <w:t>具有物理学科前沿研究的专业知识基础</w:t>
      </w:r>
      <w:r>
        <w:rPr>
          <w:rFonts w:hint="eastAsia" w:eastAsia="仿宋_GB2312" w:cs="宋体"/>
          <w:b w:val="0"/>
          <w:bCs w:val="0"/>
          <w:sz w:val="22"/>
          <w:szCs w:val="22"/>
          <w:lang w:val="en-US" w:eastAsia="zh-CN"/>
        </w:rPr>
        <w:t>。</w:t>
      </w:r>
      <w:r>
        <w:rPr>
          <w:rFonts w:hint="default" w:eastAsia="仿宋_GB2312" w:cs="宋体"/>
          <w:b w:val="0"/>
          <w:bCs w:val="0"/>
          <w:sz w:val="22"/>
          <w:szCs w:val="22"/>
          <w:lang w:val="en-US" w:eastAsia="zh-CN"/>
        </w:rPr>
        <w:t xml:space="preserve">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3.2</w:t>
      </w:r>
      <w:r>
        <w:rPr>
          <w:rFonts w:hint="eastAsia" w:eastAsia="仿宋_GB2312" w:cs="宋体"/>
          <w:b w:val="0"/>
          <w:bCs w:val="0"/>
          <w:sz w:val="22"/>
          <w:szCs w:val="22"/>
          <w:lang w:val="en-US" w:eastAsia="zh-CN"/>
        </w:rPr>
        <w:t>【科学素养】</w:t>
      </w:r>
      <w:r>
        <w:rPr>
          <w:rFonts w:hint="default" w:eastAsia="仿宋_GB2312" w:cs="宋体"/>
          <w:b w:val="0"/>
          <w:bCs w:val="0"/>
          <w:sz w:val="22"/>
          <w:szCs w:val="22"/>
          <w:lang w:val="en-US" w:eastAsia="zh-CN"/>
        </w:rPr>
        <w:t>理解物理学科的</w:t>
      </w:r>
      <w:r>
        <w:rPr>
          <w:rFonts w:hint="eastAsia" w:eastAsia="仿宋_GB2312" w:cs="宋体"/>
          <w:b w:val="0"/>
          <w:bCs w:val="0"/>
          <w:sz w:val="22"/>
          <w:szCs w:val="22"/>
          <w:lang w:val="en-US" w:eastAsia="zh-CN"/>
        </w:rPr>
        <w:t>科学</w:t>
      </w:r>
      <w:r>
        <w:rPr>
          <w:rFonts w:hint="default" w:eastAsia="仿宋_GB2312" w:cs="宋体"/>
          <w:b w:val="0"/>
          <w:bCs w:val="0"/>
          <w:sz w:val="22"/>
          <w:szCs w:val="22"/>
          <w:lang w:val="en-US" w:eastAsia="zh-CN"/>
        </w:rPr>
        <w:t>思维方法与逻辑特征</w:t>
      </w:r>
      <w:r>
        <w:rPr>
          <w:rFonts w:hint="eastAsia" w:eastAsia="仿宋_GB2312" w:cs="宋体"/>
          <w:b w:val="0"/>
          <w:bCs w:val="0"/>
          <w:sz w:val="22"/>
          <w:szCs w:val="22"/>
          <w:lang w:val="en-US" w:eastAsia="zh-CN"/>
        </w:rPr>
        <w:t>，具有正确的科学本质观。</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3.3</w:t>
      </w:r>
      <w:r>
        <w:rPr>
          <w:rFonts w:hint="eastAsia" w:eastAsia="仿宋_GB2312" w:cs="宋体"/>
          <w:b w:val="0"/>
          <w:bCs w:val="0"/>
          <w:sz w:val="22"/>
          <w:szCs w:val="22"/>
          <w:lang w:val="en-US" w:eastAsia="zh-CN"/>
        </w:rPr>
        <w:t>【跨学科素养】具备一定的教育学和心理学知识，了解物理学与其他学科的关系，</w:t>
      </w:r>
      <w:r>
        <w:rPr>
          <w:rFonts w:hint="default" w:eastAsia="仿宋_GB2312" w:cs="宋体"/>
          <w:b w:val="0"/>
          <w:bCs w:val="0"/>
          <w:sz w:val="22"/>
          <w:szCs w:val="22"/>
          <w:lang w:val="en-US" w:eastAsia="zh-CN"/>
        </w:rPr>
        <w:t xml:space="preserve">理解物理学科对现代科技发展、工程实践、社会生活的影响，具有一定的学科交叉融合的能力。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w:t>
      </w:r>
      <w:r>
        <w:rPr>
          <w:rFonts w:hint="default" w:eastAsia="仿宋_GB2312" w:cs="宋体"/>
          <w:b/>
          <w:bCs/>
          <w:sz w:val="22"/>
          <w:szCs w:val="22"/>
          <w:lang w:val="en-US" w:eastAsia="zh-CN"/>
        </w:rPr>
        <w:t>4【教学能力】</w:t>
      </w:r>
      <w:r>
        <w:rPr>
          <w:rFonts w:hint="eastAsia" w:eastAsia="仿宋_GB2312" w:cs="宋体"/>
          <w:b/>
          <w:bCs/>
          <w:sz w:val="22"/>
          <w:szCs w:val="22"/>
          <w:lang w:val="en-US" w:eastAsia="zh-CN"/>
        </w:rPr>
        <w:t>：</w:t>
      </w:r>
      <w:r>
        <w:rPr>
          <w:rFonts w:hint="default" w:eastAsia="仿宋_GB2312" w:cs="宋体"/>
          <w:b w:val="0"/>
          <w:bCs w:val="0"/>
          <w:sz w:val="22"/>
          <w:szCs w:val="22"/>
          <w:lang w:val="en-US" w:eastAsia="zh-CN"/>
        </w:rPr>
        <w:t>能准确把握物理学科课程标准内涵和要点，熟悉相关教材和教学辅助资源，具备扎实的“三字一话”、现代教育技术及学科专业等实践技能。了解中学生身心发展和学科认知特点，能够运用学科教学知识和信息技术，有效组织开展教学设计、实施，并对学生的学习与发展情况进行合理评价，持续改进教育教学方法，具备一定教学研究能力。</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4.1【教育理论】</w:t>
      </w:r>
      <w:r>
        <w:rPr>
          <w:rFonts w:hint="eastAsia" w:eastAsia="仿宋_GB2312" w:cs="宋体"/>
          <w:b w:val="0"/>
          <w:bCs w:val="0"/>
          <w:sz w:val="22"/>
          <w:szCs w:val="22"/>
          <w:lang w:val="en-US" w:eastAsia="zh-CN"/>
        </w:rPr>
        <w:t>能够</w:t>
      </w:r>
      <w:r>
        <w:rPr>
          <w:rFonts w:hint="default" w:eastAsia="仿宋_GB2312" w:cs="宋体"/>
          <w:b w:val="0"/>
          <w:bCs w:val="0"/>
          <w:sz w:val="22"/>
          <w:szCs w:val="22"/>
          <w:lang w:val="en-US" w:eastAsia="zh-CN"/>
        </w:rPr>
        <w:t>掌握</w:t>
      </w:r>
      <w:r>
        <w:rPr>
          <w:rFonts w:hint="eastAsia" w:eastAsia="仿宋_GB2312" w:cs="宋体"/>
          <w:b w:val="0"/>
          <w:bCs w:val="0"/>
          <w:sz w:val="22"/>
          <w:szCs w:val="22"/>
          <w:lang w:val="en-US" w:eastAsia="zh-CN"/>
        </w:rPr>
        <w:t>教育</w:t>
      </w:r>
      <w:r>
        <w:rPr>
          <w:rFonts w:hint="default" w:eastAsia="仿宋_GB2312" w:cs="宋体"/>
          <w:b w:val="0"/>
          <w:bCs w:val="0"/>
          <w:sz w:val="22"/>
          <w:szCs w:val="22"/>
          <w:lang w:val="en-US" w:eastAsia="zh-CN"/>
        </w:rPr>
        <w:t>教学理论知识，准确把握</w:t>
      </w:r>
      <w:r>
        <w:rPr>
          <w:rFonts w:hint="eastAsia" w:eastAsia="仿宋_GB2312" w:cs="宋体"/>
          <w:b w:val="0"/>
          <w:bCs w:val="0"/>
          <w:sz w:val="22"/>
          <w:szCs w:val="22"/>
          <w:lang w:val="en-US" w:eastAsia="zh-CN"/>
        </w:rPr>
        <w:t>中学</w:t>
      </w:r>
      <w:r>
        <w:rPr>
          <w:rFonts w:hint="default" w:eastAsia="仿宋_GB2312" w:cs="宋体"/>
          <w:b w:val="0"/>
          <w:bCs w:val="0"/>
          <w:sz w:val="22"/>
          <w:szCs w:val="22"/>
          <w:lang w:val="en-US" w:eastAsia="zh-CN"/>
        </w:rPr>
        <w:t>物理课程标准</w:t>
      </w:r>
      <w:r>
        <w:rPr>
          <w:rFonts w:hint="eastAsia" w:eastAsia="仿宋_GB2312" w:cs="宋体"/>
          <w:b w:val="0"/>
          <w:bCs w:val="0"/>
          <w:sz w:val="22"/>
          <w:szCs w:val="22"/>
          <w:lang w:val="en-US" w:eastAsia="zh-CN"/>
        </w:rPr>
        <w:t>的</w:t>
      </w:r>
      <w:r>
        <w:rPr>
          <w:rFonts w:hint="default" w:eastAsia="仿宋_GB2312" w:cs="宋体"/>
          <w:b w:val="0"/>
          <w:bCs w:val="0"/>
          <w:sz w:val="22"/>
          <w:szCs w:val="22"/>
          <w:lang w:val="en-US" w:eastAsia="zh-CN"/>
        </w:rPr>
        <w:t>内涵和要点</w:t>
      </w:r>
      <w:r>
        <w:rPr>
          <w:rFonts w:hint="eastAsia" w:eastAsia="仿宋_GB2312" w:cs="宋体"/>
          <w:b w:val="0"/>
          <w:bCs w:val="0"/>
          <w:sz w:val="22"/>
          <w:szCs w:val="22"/>
          <w:lang w:val="en-US" w:eastAsia="zh-CN"/>
        </w:rPr>
        <w:t xml:space="preserve">，进行科学的教材分析和学情研究；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4.2</w:t>
      </w:r>
      <w:r>
        <w:rPr>
          <w:rFonts w:hint="eastAsia" w:eastAsia="仿宋_GB2312" w:cs="宋体"/>
          <w:b w:val="0"/>
          <w:bCs w:val="0"/>
          <w:sz w:val="22"/>
          <w:szCs w:val="22"/>
          <w:lang w:val="en-US" w:eastAsia="zh-CN"/>
        </w:rPr>
        <w:t xml:space="preserve">【教学设计】了解青少年儿童身心发展和认知特点，运用先进的信息技术进行教学设计、实施和评价，优化课堂教学；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4.3</w:t>
      </w:r>
      <w:r>
        <w:rPr>
          <w:rFonts w:hint="eastAsia" w:eastAsia="仿宋_GB2312" w:cs="宋体"/>
          <w:b w:val="0"/>
          <w:bCs w:val="0"/>
          <w:sz w:val="22"/>
          <w:szCs w:val="22"/>
          <w:lang w:val="en-US" w:eastAsia="zh-CN"/>
        </w:rPr>
        <w:t>【教学技能】具备</w:t>
      </w:r>
      <w:r>
        <w:rPr>
          <w:rFonts w:hint="default" w:eastAsia="仿宋_GB2312" w:cs="宋体"/>
          <w:b w:val="0"/>
          <w:bCs w:val="0"/>
          <w:sz w:val="22"/>
          <w:szCs w:val="22"/>
          <w:lang w:val="en-US" w:eastAsia="zh-CN"/>
        </w:rPr>
        <w:t>扎实的“三字一话</w:t>
      </w:r>
      <w:r>
        <w:rPr>
          <w:rFonts w:hint="eastAsia" w:eastAsia="仿宋_GB2312" w:cs="宋体"/>
          <w:b w:val="0"/>
          <w:bCs w:val="0"/>
          <w:sz w:val="22"/>
          <w:szCs w:val="22"/>
          <w:lang w:val="en-US" w:eastAsia="zh-CN"/>
        </w:rPr>
        <w:t>“等”教学基本技能，</w:t>
      </w:r>
      <w:r>
        <w:rPr>
          <w:rFonts w:hint="default" w:eastAsia="仿宋_GB2312" w:cs="宋体"/>
          <w:b w:val="0"/>
          <w:bCs w:val="0"/>
          <w:sz w:val="22"/>
          <w:szCs w:val="22"/>
          <w:lang w:val="en-US" w:eastAsia="zh-CN"/>
        </w:rPr>
        <w:t>具备</w:t>
      </w:r>
      <w:r>
        <w:rPr>
          <w:rFonts w:hint="eastAsia" w:eastAsia="仿宋_GB2312" w:cs="宋体"/>
          <w:b w:val="0"/>
          <w:bCs w:val="0"/>
          <w:sz w:val="22"/>
          <w:szCs w:val="22"/>
          <w:lang w:val="en-US" w:eastAsia="zh-CN"/>
        </w:rPr>
        <w:t>在教学实践中</w:t>
      </w:r>
      <w:r>
        <w:rPr>
          <w:rFonts w:hint="default" w:eastAsia="仿宋_GB2312" w:cs="宋体"/>
          <w:b w:val="0"/>
          <w:bCs w:val="0"/>
          <w:sz w:val="22"/>
          <w:szCs w:val="22"/>
          <w:lang w:val="en-US" w:eastAsia="zh-CN"/>
        </w:rPr>
        <w:t>发现问题与解决问题的能力，</w:t>
      </w:r>
      <w:r>
        <w:rPr>
          <w:rFonts w:hint="eastAsia" w:eastAsia="仿宋_GB2312" w:cs="宋体"/>
          <w:b w:val="0"/>
          <w:bCs w:val="0"/>
          <w:sz w:val="22"/>
          <w:szCs w:val="22"/>
          <w:lang w:val="en-US" w:eastAsia="zh-CN"/>
        </w:rPr>
        <w:t xml:space="preserve">具有初步的物理教科研能力。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w:t>
      </w:r>
      <w:r>
        <w:rPr>
          <w:rFonts w:hint="default" w:eastAsia="仿宋_GB2312" w:cs="宋体"/>
          <w:b/>
          <w:bCs/>
          <w:sz w:val="22"/>
          <w:szCs w:val="22"/>
          <w:lang w:val="en-US" w:eastAsia="zh-CN"/>
        </w:rPr>
        <w:t>5</w:t>
      </w:r>
      <w:r>
        <w:rPr>
          <w:rFonts w:hint="eastAsia" w:eastAsia="仿宋_GB2312" w:cs="宋体"/>
          <w:b/>
          <w:bCs/>
          <w:sz w:val="22"/>
          <w:szCs w:val="22"/>
          <w:lang w:val="en-US" w:eastAsia="zh-CN"/>
        </w:rPr>
        <w:t>【</w:t>
      </w:r>
      <w:r>
        <w:rPr>
          <w:rFonts w:hint="default" w:eastAsia="仿宋_GB2312" w:cs="宋体"/>
          <w:b/>
          <w:bCs/>
          <w:sz w:val="22"/>
          <w:szCs w:val="22"/>
          <w:lang w:val="en-US" w:eastAsia="zh-CN"/>
        </w:rPr>
        <w:t>班级指导</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b w:val="0"/>
          <w:bCs w:val="0"/>
          <w:sz w:val="22"/>
          <w:szCs w:val="22"/>
          <w:lang w:val="en-US" w:eastAsia="zh-CN"/>
        </w:rPr>
        <w:t>树立德育为先的育人理念，掌握班级建设</w:t>
      </w:r>
      <w:r>
        <w:rPr>
          <w:rFonts w:hint="eastAsia" w:eastAsia="仿宋_GB2312" w:cs="宋体"/>
          <w:b w:val="0"/>
          <w:bCs w:val="0"/>
          <w:sz w:val="22"/>
          <w:szCs w:val="22"/>
          <w:lang w:val="en-US" w:eastAsia="zh-CN"/>
        </w:rPr>
        <w:t xml:space="preserve">的工作规律和班级管理的基本方法；具有一定的班主任工作实践经验，具有指导学生德育和心理健康教育的能力。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5.1</w:t>
      </w:r>
      <w:r>
        <w:rPr>
          <w:rFonts w:hint="eastAsia" w:eastAsia="仿宋_GB2312" w:cs="宋体"/>
          <w:b w:val="0"/>
          <w:bCs w:val="0"/>
          <w:sz w:val="22"/>
          <w:szCs w:val="22"/>
          <w:lang w:val="en-US" w:eastAsia="zh-CN"/>
        </w:rPr>
        <w:t xml:space="preserve">【育德意识】树立德育为先的育人理念，了解中学德育基本内容、原理和方法；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5.2</w:t>
      </w:r>
      <w:r>
        <w:rPr>
          <w:rFonts w:hint="eastAsia" w:eastAsia="仿宋_GB2312" w:cs="宋体"/>
          <w:b w:val="0"/>
          <w:bCs w:val="0"/>
          <w:sz w:val="22"/>
          <w:szCs w:val="22"/>
          <w:lang w:val="en-US" w:eastAsia="zh-CN"/>
        </w:rPr>
        <w:t xml:space="preserve">【班级管理】掌握班级建设的基本规律与原则，掌握班级管理的基本方法与技巧；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5.3</w:t>
      </w:r>
      <w:r>
        <w:rPr>
          <w:rFonts w:hint="eastAsia" w:eastAsia="仿宋_GB2312" w:cs="宋体"/>
          <w:b w:val="0"/>
          <w:bCs w:val="0"/>
          <w:sz w:val="22"/>
          <w:szCs w:val="22"/>
          <w:lang w:val="en-US" w:eastAsia="zh-CN"/>
        </w:rPr>
        <w:t>【心理辅导】参与学生德育和心理健康教育的组织与指导并获得积极体验，具备给予学生积极健康引导的能力；</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毕业要求6【</w:t>
      </w:r>
      <w:r>
        <w:rPr>
          <w:rFonts w:hint="default" w:eastAsia="仿宋_GB2312" w:cs="宋体"/>
          <w:b/>
          <w:bCs/>
          <w:sz w:val="22"/>
          <w:szCs w:val="22"/>
          <w:lang w:val="en-US" w:eastAsia="zh-CN"/>
        </w:rPr>
        <w:t>综合育人</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b w:val="0"/>
          <w:bCs w:val="0"/>
          <w:sz w:val="22"/>
          <w:szCs w:val="22"/>
          <w:lang w:val="en-US" w:eastAsia="zh-CN"/>
        </w:rPr>
        <w:t>了解中学生身心发展、人格塑造、行为习惯养成过程和规律，初步掌握综合育人的途径和方法。</w:t>
      </w:r>
      <w:r>
        <w:rPr>
          <w:rFonts w:hint="eastAsia" w:eastAsia="仿宋_GB2312" w:cs="宋体"/>
          <w:b w:val="0"/>
          <w:bCs w:val="0"/>
          <w:sz w:val="22"/>
          <w:szCs w:val="22"/>
          <w:lang w:val="en-US" w:eastAsia="zh-CN"/>
        </w:rPr>
        <w:t>理解物理学科的育人价值，掌握物理学科育人的方法，</w:t>
      </w:r>
      <w:r>
        <w:rPr>
          <w:rFonts w:hint="default" w:eastAsia="仿宋_GB2312" w:cs="宋体"/>
          <w:b w:val="0"/>
          <w:bCs w:val="0"/>
          <w:sz w:val="22"/>
          <w:szCs w:val="22"/>
          <w:lang w:val="en-US" w:eastAsia="zh-CN"/>
        </w:rPr>
        <w:t>能将物理学知识、能力培养和品德发展相结合，积极组织</w:t>
      </w:r>
      <w:r>
        <w:rPr>
          <w:rFonts w:hint="eastAsia" w:eastAsia="仿宋_GB2312" w:cs="宋体"/>
          <w:b w:val="0"/>
          <w:bCs w:val="0"/>
          <w:sz w:val="22"/>
          <w:szCs w:val="22"/>
          <w:lang w:val="en-US" w:eastAsia="zh-CN"/>
        </w:rPr>
        <w:t>、</w:t>
      </w:r>
      <w:r>
        <w:rPr>
          <w:rFonts w:hint="default" w:eastAsia="仿宋_GB2312" w:cs="宋体"/>
          <w:b w:val="0"/>
          <w:bCs w:val="0"/>
          <w:sz w:val="22"/>
          <w:szCs w:val="22"/>
          <w:lang w:val="en-US" w:eastAsia="zh-CN"/>
        </w:rPr>
        <w:t>参与主题教育和社团活动，融于主题活动和校园文化建设之中，具备对学生进行正面教育和引导的能力。</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6.1</w:t>
      </w:r>
      <w:r>
        <w:rPr>
          <w:rFonts w:hint="eastAsia" w:eastAsia="仿宋_GB2312" w:cs="宋体"/>
          <w:b w:val="0"/>
          <w:bCs w:val="0"/>
          <w:sz w:val="22"/>
          <w:szCs w:val="22"/>
          <w:lang w:val="en-US" w:eastAsia="zh-CN"/>
        </w:rPr>
        <w:t xml:space="preserve">【育人理念】了解学生身心特点与发展规律，掌握儿童身心养成教育规律；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6.2</w:t>
      </w:r>
      <w:r>
        <w:rPr>
          <w:rFonts w:hint="eastAsia" w:eastAsia="仿宋_GB2312" w:cs="宋体"/>
          <w:b w:val="0"/>
          <w:bCs w:val="0"/>
          <w:sz w:val="22"/>
          <w:szCs w:val="22"/>
          <w:lang w:val="en-US" w:eastAsia="zh-CN"/>
        </w:rPr>
        <w:t xml:space="preserve">【学科育人】理解物理学科的育人功能与价值，掌握课程思政的途径与方法，能够引导学生形成正确的世界观、人生观和价值观；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6.3</w:t>
      </w:r>
      <w:r>
        <w:rPr>
          <w:rFonts w:hint="eastAsia" w:eastAsia="仿宋_GB2312" w:cs="宋体"/>
          <w:b w:val="0"/>
          <w:bCs w:val="0"/>
          <w:sz w:val="22"/>
          <w:szCs w:val="22"/>
          <w:lang w:val="en-US" w:eastAsia="zh-CN"/>
        </w:rPr>
        <w:t xml:space="preserve">【育人实践】掌握学校文化的育人内涵和方法，能够利用主题教育和社团活动传递正能量、引导学生正面认识自然界和人类社会；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毕业要求7【</w:t>
      </w:r>
      <w:r>
        <w:rPr>
          <w:rFonts w:hint="default" w:eastAsia="仿宋_GB2312" w:cs="宋体"/>
          <w:b/>
          <w:bCs/>
          <w:sz w:val="22"/>
          <w:szCs w:val="22"/>
          <w:lang w:val="en-US" w:eastAsia="zh-CN"/>
        </w:rPr>
        <w:t>学会反思</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b w:val="0"/>
          <w:bCs w:val="0"/>
          <w:sz w:val="22"/>
          <w:szCs w:val="22"/>
          <w:lang w:val="en-US" w:eastAsia="zh-CN"/>
        </w:rPr>
        <w:t>养成终身学习习惯，具有专业发展的意识与能力。了解国内外基础教育发展动态，</w:t>
      </w:r>
      <w:r>
        <w:rPr>
          <w:rFonts w:hint="eastAsia" w:eastAsia="仿宋_GB2312" w:cs="宋体"/>
          <w:b w:val="0"/>
          <w:bCs w:val="0"/>
          <w:sz w:val="22"/>
          <w:szCs w:val="22"/>
          <w:lang w:val="en-US" w:eastAsia="zh-CN"/>
        </w:rPr>
        <w:t>依据时代和教育发展需求</w:t>
      </w:r>
      <w:r>
        <w:rPr>
          <w:rFonts w:hint="default" w:eastAsia="仿宋_GB2312" w:cs="宋体"/>
          <w:b w:val="0"/>
          <w:bCs w:val="0"/>
          <w:sz w:val="22"/>
          <w:szCs w:val="22"/>
          <w:lang w:val="en-US" w:eastAsia="zh-CN"/>
        </w:rPr>
        <w:t>，进行学习和职业生涯规划。</w:t>
      </w:r>
      <w:r>
        <w:rPr>
          <w:rFonts w:hint="eastAsia" w:eastAsia="仿宋_GB2312" w:cs="宋体"/>
          <w:b w:val="0"/>
          <w:bCs w:val="0"/>
          <w:sz w:val="22"/>
          <w:szCs w:val="22"/>
          <w:lang w:val="en-US" w:eastAsia="zh-CN"/>
        </w:rPr>
        <w:t>具备运用批判性思维方法开展物理学习与物理教育研究的能力，</w:t>
      </w:r>
      <w:r>
        <w:rPr>
          <w:rFonts w:hint="default" w:eastAsia="仿宋_GB2312" w:cs="宋体"/>
          <w:b w:val="0"/>
          <w:bCs w:val="0"/>
          <w:sz w:val="22"/>
          <w:szCs w:val="22"/>
          <w:lang w:val="en-US" w:eastAsia="zh-CN"/>
        </w:rPr>
        <w:t>学会发现、分析和解决教育教学问题。</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7.1</w:t>
      </w:r>
      <w:r>
        <w:rPr>
          <w:rFonts w:hint="eastAsia" w:eastAsia="仿宋_GB2312" w:cs="宋体"/>
          <w:b w:val="0"/>
          <w:bCs w:val="0"/>
          <w:sz w:val="22"/>
          <w:szCs w:val="22"/>
          <w:lang w:val="en-US" w:eastAsia="zh-CN"/>
        </w:rPr>
        <w:t>【发展规划】</w:t>
      </w:r>
      <w:r>
        <w:rPr>
          <w:rFonts w:hint="default" w:eastAsia="仿宋_GB2312" w:cs="宋体"/>
          <w:b w:val="0"/>
          <w:bCs w:val="0"/>
          <w:sz w:val="22"/>
          <w:szCs w:val="22"/>
          <w:lang w:val="en-US" w:eastAsia="zh-CN"/>
        </w:rPr>
        <w:t xml:space="preserve">了解教师专业素养的核心内容，了解教师专业发展的阶段与途径，了解教师专业发展的影响因素，熟悉教师专业发展规划的一般方法。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7.2</w:t>
      </w:r>
      <w:r>
        <w:rPr>
          <w:rFonts w:hint="eastAsia" w:eastAsia="仿宋_GB2312" w:cs="宋体"/>
          <w:b w:val="0"/>
          <w:bCs w:val="0"/>
          <w:sz w:val="22"/>
          <w:szCs w:val="22"/>
          <w:lang w:val="en-US" w:eastAsia="zh-CN"/>
        </w:rPr>
        <w:t>【专业发展】</w:t>
      </w:r>
      <w:r>
        <w:rPr>
          <w:rFonts w:hint="default" w:eastAsia="仿宋_GB2312" w:cs="宋体"/>
          <w:b w:val="0"/>
          <w:bCs w:val="0"/>
          <w:sz w:val="22"/>
          <w:szCs w:val="22"/>
          <w:lang w:val="en-US" w:eastAsia="zh-CN"/>
        </w:rPr>
        <w:t xml:space="preserve">了解物理学前沿知识领域及其发展动态。掌握开展学科专业研究的基本方法，具备基本的学科研究能力。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7.3</w:t>
      </w:r>
      <w:r>
        <w:rPr>
          <w:rFonts w:hint="eastAsia" w:eastAsia="仿宋_GB2312" w:cs="宋体"/>
          <w:b w:val="0"/>
          <w:bCs w:val="0"/>
          <w:sz w:val="22"/>
          <w:szCs w:val="22"/>
          <w:lang w:val="en-US" w:eastAsia="zh-CN"/>
        </w:rPr>
        <w:t>【反思研究】</w:t>
      </w:r>
      <w:r>
        <w:rPr>
          <w:rFonts w:hint="default" w:eastAsia="仿宋_GB2312" w:cs="宋体"/>
          <w:b w:val="0"/>
          <w:bCs w:val="0"/>
          <w:sz w:val="22"/>
          <w:szCs w:val="22"/>
          <w:lang w:val="en-US" w:eastAsia="zh-CN"/>
        </w:rPr>
        <w:t xml:space="preserve">能在日常学习和实践过程中积累所学所思所想，初步具备形成问题意识和解决问题的能力。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毕业要求8【</w:t>
      </w:r>
      <w:r>
        <w:rPr>
          <w:rFonts w:hint="default" w:eastAsia="仿宋_GB2312" w:cs="宋体"/>
          <w:b/>
          <w:bCs/>
          <w:sz w:val="22"/>
          <w:szCs w:val="22"/>
          <w:lang w:val="en-US" w:eastAsia="zh-CN"/>
        </w:rPr>
        <w:t>沟通合作</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b w:val="0"/>
          <w:bCs w:val="0"/>
          <w:sz w:val="22"/>
          <w:szCs w:val="22"/>
          <w:lang w:val="en-US" w:eastAsia="zh-CN"/>
        </w:rPr>
        <w:t>理解学习共同体的重要性，理解团</w:t>
      </w:r>
      <w:r>
        <w:rPr>
          <w:rFonts w:hint="eastAsia" w:eastAsia="仿宋_GB2312" w:cs="宋体"/>
          <w:b w:val="0"/>
          <w:bCs w:val="0"/>
          <w:sz w:val="22"/>
          <w:szCs w:val="22"/>
          <w:lang w:val="en-US" w:eastAsia="zh-CN"/>
        </w:rPr>
        <w:t xml:space="preserve">队合作的意义，具有团队协作精神，掌握沟通合作技巧，具备良好的沟通能力，在理论学习与实践中实施团队协作。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8.1</w:t>
      </w:r>
      <w:r>
        <w:rPr>
          <w:rFonts w:hint="eastAsia" w:eastAsia="仿宋_GB2312" w:cs="宋体"/>
          <w:b w:val="0"/>
          <w:bCs w:val="0"/>
          <w:sz w:val="22"/>
          <w:szCs w:val="22"/>
          <w:lang w:val="en-US" w:eastAsia="zh-CN"/>
        </w:rPr>
        <w:t>【团队意识】</w:t>
      </w:r>
      <w:r>
        <w:rPr>
          <w:rFonts w:hint="default" w:eastAsia="仿宋_GB2312" w:cs="宋体"/>
          <w:b w:val="0"/>
          <w:bCs w:val="0"/>
          <w:sz w:val="22"/>
          <w:szCs w:val="22"/>
          <w:lang w:val="en-US" w:eastAsia="zh-CN"/>
        </w:rPr>
        <w:t>理解学习共同体的特点与价值，具有团队合作精神，积极开展协作与交流。能积极投入小组合作学习和团队工作及研究活动。</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8.2</w:t>
      </w:r>
      <w:r>
        <w:rPr>
          <w:rFonts w:hint="eastAsia" w:eastAsia="仿宋_GB2312" w:cs="宋体"/>
          <w:b w:val="0"/>
          <w:bCs w:val="0"/>
          <w:sz w:val="22"/>
          <w:szCs w:val="22"/>
          <w:lang w:val="en-US" w:eastAsia="zh-CN"/>
        </w:rPr>
        <w:t>【沟通技能】</w:t>
      </w:r>
      <w:r>
        <w:rPr>
          <w:rFonts w:hint="default" w:eastAsia="仿宋_GB2312" w:cs="宋体"/>
          <w:b w:val="0"/>
          <w:bCs w:val="0"/>
          <w:sz w:val="22"/>
          <w:szCs w:val="22"/>
          <w:lang w:val="en-US" w:eastAsia="zh-CN"/>
        </w:rPr>
        <w:t>具备</w:t>
      </w:r>
      <w:r>
        <w:rPr>
          <w:rFonts w:hint="eastAsia" w:eastAsia="仿宋_GB2312" w:cs="宋体"/>
          <w:b w:val="0"/>
          <w:bCs w:val="0"/>
          <w:sz w:val="22"/>
          <w:szCs w:val="22"/>
          <w:lang w:val="en-US" w:eastAsia="zh-CN"/>
        </w:rPr>
        <w:t>较好的</w:t>
      </w:r>
      <w:r>
        <w:rPr>
          <w:rFonts w:hint="default" w:eastAsia="仿宋_GB2312" w:cs="宋体"/>
          <w:b w:val="0"/>
          <w:bCs w:val="0"/>
          <w:sz w:val="22"/>
          <w:szCs w:val="22"/>
          <w:lang w:val="en-US" w:eastAsia="zh-CN"/>
        </w:rPr>
        <w:t>交流沟通的知识与技能，</w:t>
      </w:r>
      <w:r>
        <w:rPr>
          <w:rFonts w:hint="eastAsia" w:eastAsia="仿宋_GB2312" w:cs="宋体"/>
          <w:b w:val="0"/>
          <w:bCs w:val="0"/>
          <w:sz w:val="22"/>
          <w:szCs w:val="22"/>
          <w:lang w:val="en-US" w:eastAsia="zh-CN"/>
        </w:rPr>
        <w:t>能</w:t>
      </w:r>
      <w:r>
        <w:rPr>
          <w:rFonts w:hint="default" w:eastAsia="仿宋_GB2312" w:cs="宋体"/>
          <w:b w:val="0"/>
          <w:bCs w:val="0"/>
          <w:sz w:val="22"/>
          <w:szCs w:val="22"/>
          <w:lang w:val="en-US" w:eastAsia="zh-CN"/>
        </w:rPr>
        <w:t>解决教育实践中遇到的问题。</w:t>
      </w:r>
    </w:p>
    <w:p>
      <w:pPr>
        <w:spacing w:line="400" w:lineRule="exact"/>
        <w:ind w:firstLine="440" w:firstLineChars="200"/>
        <w:rPr>
          <w:rFonts w:hint="default" w:eastAsia="仿宋_GB2312" w:cs="宋体"/>
          <w:b w:val="0"/>
          <w:bCs w:val="0"/>
          <w:sz w:val="22"/>
          <w:szCs w:val="22"/>
          <w:lang w:val="en-US" w:eastAsia="zh-CN"/>
        </w:rPr>
      </w:pPr>
    </w:p>
    <w:p>
      <w:pPr>
        <w:snapToGrid w:val="0"/>
        <w:spacing w:line="400" w:lineRule="exact"/>
        <w:jc w:val="center"/>
        <w:rPr>
          <w:rFonts w:eastAsia="黑体"/>
          <w:b/>
          <w:kern w:val="0"/>
          <w:sz w:val="28"/>
          <w:szCs w:val="28"/>
        </w:rPr>
      </w:pPr>
      <w:r>
        <w:rPr>
          <w:rFonts w:eastAsia="黑体"/>
          <w:b/>
          <w:kern w:val="0"/>
          <w:sz w:val="28"/>
          <w:szCs w:val="28"/>
        </w:rPr>
        <w:t>本专业毕业要求与培养目标的分解目标的矩阵关系图</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360"/>
        <w:gridCol w:w="1557"/>
        <w:gridCol w:w="1835"/>
        <w:gridCol w:w="1731"/>
        <w:gridCol w:w="14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tcBorders>
              <w:top w:val="single" w:color="auto" w:sz="12" w:space="0"/>
              <w:bottom w:val="single" w:color="auto" w:sz="6" w:space="0"/>
              <w:tl2br w:val="single" w:color="auto" w:sz="4" w:space="0"/>
            </w:tcBorders>
            <w:shd w:val="clear" w:color="auto" w:fill="FFFFFF"/>
            <w:vAlign w:val="center"/>
          </w:tcPr>
          <w:p>
            <w:pPr>
              <w:snapToGrid w:val="0"/>
              <w:spacing w:line="280" w:lineRule="exact"/>
              <w:jc w:val="right"/>
              <w:rPr>
                <w:szCs w:val="21"/>
              </w:rPr>
            </w:pPr>
            <w:r>
              <w:rPr>
                <w:szCs w:val="21"/>
              </w:rPr>
              <w:t>培养目标</w:t>
            </w:r>
          </w:p>
          <w:p>
            <w:pPr>
              <w:snapToGrid w:val="0"/>
              <w:spacing w:line="280" w:lineRule="exact"/>
              <w:jc w:val="left"/>
              <w:rPr>
                <w:szCs w:val="21"/>
              </w:rPr>
            </w:pPr>
            <w:r>
              <w:rPr>
                <w:szCs w:val="21"/>
              </w:rPr>
              <w:t>毕业要求</w:t>
            </w:r>
          </w:p>
        </w:tc>
        <w:tc>
          <w:tcPr>
            <w:tcW w:w="1557" w:type="dxa"/>
            <w:shd w:val="clear" w:color="auto" w:fill="FFFFFF"/>
            <w:vAlign w:val="center"/>
          </w:tcPr>
          <w:p>
            <w:pPr>
              <w:spacing w:line="280" w:lineRule="exact"/>
              <w:ind w:left="21" w:leftChars="10" w:right="21" w:rightChars="10"/>
              <w:jc w:val="center"/>
              <w:rPr>
                <w:szCs w:val="21"/>
              </w:rPr>
            </w:pPr>
            <w:r>
              <w:rPr>
                <w:szCs w:val="21"/>
              </w:rPr>
              <w:t>培养目标1</w:t>
            </w:r>
          </w:p>
        </w:tc>
        <w:tc>
          <w:tcPr>
            <w:tcW w:w="1835" w:type="dxa"/>
            <w:shd w:val="clear" w:color="auto" w:fill="FFFFFF"/>
            <w:vAlign w:val="center"/>
          </w:tcPr>
          <w:p>
            <w:pPr>
              <w:spacing w:line="280" w:lineRule="exact"/>
              <w:ind w:left="21" w:leftChars="10" w:right="21" w:rightChars="10"/>
              <w:jc w:val="center"/>
              <w:rPr>
                <w:szCs w:val="21"/>
              </w:rPr>
            </w:pPr>
            <w:r>
              <w:rPr>
                <w:szCs w:val="21"/>
              </w:rPr>
              <w:t>培养目标2</w:t>
            </w:r>
          </w:p>
        </w:tc>
        <w:tc>
          <w:tcPr>
            <w:tcW w:w="1731" w:type="dxa"/>
            <w:shd w:val="clear" w:color="auto" w:fill="FFFFFF"/>
            <w:vAlign w:val="center"/>
          </w:tcPr>
          <w:p>
            <w:pPr>
              <w:spacing w:line="280" w:lineRule="exact"/>
              <w:ind w:left="21" w:leftChars="10" w:right="21" w:rightChars="10"/>
              <w:jc w:val="center"/>
              <w:rPr>
                <w:szCs w:val="21"/>
              </w:rPr>
            </w:pPr>
            <w:r>
              <w:rPr>
                <w:szCs w:val="21"/>
              </w:rPr>
              <w:t>培养目标3</w:t>
            </w:r>
          </w:p>
        </w:tc>
        <w:tc>
          <w:tcPr>
            <w:tcW w:w="1491" w:type="dxa"/>
            <w:shd w:val="clear" w:color="auto" w:fill="FFFFFF"/>
            <w:vAlign w:val="center"/>
          </w:tcPr>
          <w:p>
            <w:pPr>
              <w:spacing w:line="280" w:lineRule="exact"/>
              <w:ind w:left="21" w:leftChars="10" w:right="21" w:rightChars="10"/>
              <w:jc w:val="center"/>
              <w:rPr>
                <w:rFonts w:hint="default" w:eastAsia="宋体"/>
                <w:szCs w:val="21"/>
                <w:lang w:val="en-US" w:eastAsia="zh-CN"/>
              </w:rPr>
            </w:pPr>
            <w:r>
              <w:rPr>
                <w:rFonts w:hint="eastAsia"/>
                <w:szCs w:val="21"/>
                <w:lang w:val="en-US" w:eastAsia="zh-CN"/>
              </w:rPr>
              <w:t>培养目标4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tcBorders>
              <w:top w:val="single" w:color="auto" w:sz="6" w:space="0"/>
            </w:tcBorders>
            <w:vAlign w:val="center"/>
          </w:tcPr>
          <w:p>
            <w:pPr>
              <w:spacing w:line="280" w:lineRule="exact"/>
              <w:jc w:val="center"/>
              <w:rPr>
                <w:rFonts w:hint="eastAsia" w:eastAsia="宋体"/>
                <w:szCs w:val="21"/>
                <w:lang w:eastAsia="zh-CN"/>
              </w:rPr>
            </w:pPr>
            <w:r>
              <w:rPr>
                <w:szCs w:val="21"/>
              </w:rPr>
              <w:t xml:space="preserve">毕业要求1 </w:t>
            </w:r>
            <w:r>
              <w:rPr>
                <w:rFonts w:hint="eastAsia"/>
                <w:szCs w:val="21"/>
                <w:lang w:eastAsia="zh-CN"/>
              </w:rPr>
              <w:t>【</w:t>
            </w:r>
            <w:r>
              <w:rPr>
                <w:rFonts w:hint="eastAsia"/>
                <w:szCs w:val="21"/>
                <w:lang w:val="en-US" w:eastAsia="zh-CN"/>
              </w:rPr>
              <w:t>师德规范</w:t>
            </w:r>
            <w:r>
              <w:rPr>
                <w:rFonts w:hint="eastAsia"/>
                <w:szCs w:val="21"/>
                <w:lang w:eastAsia="zh-CN"/>
              </w:rPr>
              <w:t>】</w:t>
            </w:r>
          </w:p>
        </w:tc>
        <w:tc>
          <w:tcPr>
            <w:tcW w:w="1557"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835"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L</w:t>
            </w:r>
          </w:p>
        </w:tc>
        <w:tc>
          <w:tcPr>
            <w:tcW w:w="1731"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491"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毕业要求2 </w:t>
            </w:r>
            <w:r>
              <w:rPr>
                <w:rFonts w:hint="eastAsia"/>
                <w:szCs w:val="21"/>
                <w:lang w:eastAsia="zh-CN"/>
              </w:rPr>
              <w:t>【</w:t>
            </w:r>
            <w:r>
              <w:rPr>
                <w:rFonts w:hint="eastAsia"/>
                <w:szCs w:val="21"/>
                <w:lang w:val="en-US" w:eastAsia="zh-CN"/>
              </w:rPr>
              <w:t>教育情怀</w:t>
            </w:r>
            <w:r>
              <w:rPr>
                <w:rFonts w:hint="eastAsia"/>
                <w:szCs w:val="21"/>
                <w:lang w:eastAsia="zh-CN"/>
              </w:rPr>
              <w:t>】</w:t>
            </w:r>
          </w:p>
        </w:tc>
        <w:tc>
          <w:tcPr>
            <w:tcW w:w="1557"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835"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L</w:t>
            </w:r>
          </w:p>
        </w:tc>
        <w:tc>
          <w:tcPr>
            <w:tcW w:w="1731"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491" w:type="dxa"/>
            <w:vAlign w:val="center"/>
          </w:tcPr>
          <w:p>
            <w:pPr>
              <w:keepNext w:val="0"/>
              <w:keepLines w:val="0"/>
              <w:widowControl/>
              <w:suppressLineNumbers w:val="0"/>
              <w:snapToGrid w:val="0"/>
              <w:spacing w:beforeLines="50" w:line="280" w:lineRule="exact"/>
              <w:jc w:val="center"/>
              <w:rPr>
                <w:rFonts w:hint="eastAsia" w:ascii="仿宋_GB2312" w:hAnsi="仿宋_GB2312" w:eastAsia="仿宋_GB2312" w:cs="仿宋_GB2312"/>
                <w:b/>
              </w:rPr>
            </w:pPr>
            <w:r>
              <w:rPr>
                <w:rFonts w:ascii="仿宋" w:hAnsi="仿宋" w:eastAsia="仿宋" w:cs="仿宋"/>
                <w:b/>
                <w:color w:val="000000"/>
                <w:kern w:val="0"/>
                <w:sz w:val="22"/>
                <w:szCs w:val="22"/>
                <w:lang w:val="en-US" w:eastAsia="zh-CN"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毕业要求3 </w:t>
            </w:r>
            <w:r>
              <w:rPr>
                <w:rFonts w:hint="eastAsia"/>
                <w:szCs w:val="21"/>
                <w:lang w:eastAsia="zh-CN"/>
              </w:rPr>
              <w:t>【</w:t>
            </w:r>
            <w:r>
              <w:rPr>
                <w:rFonts w:hint="eastAsia"/>
                <w:szCs w:val="21"/>
                <w:lang w:val="en-US" w:eastAsia="zh-CN"/>
              </w:rPr>
              <w:t>学科素养</w:t>
            </w:r>
            <w:r>
              <w:rPr>
                <w:rFonts w:hint="eastAsia"/>
                <w:szCs w:val="21"/>
                <w:lang w:eastAsia="zh-CN"/>
              </w:rPr>
              <w:t>】</w:t>
            </w:r>
          </w:p>
        </w:tc>
        <w:tc>
          <w:tcPr>
            <w:tcW w:w="1557" w:type="dxa"/>
            <w:vAlign w:val="center"/>
          </w:tcPr>
          <w:p>
            <w:pPr>
              <w:snapToGrid w:val="0"/>
              <w:spacing w:beforeLines="50" w:line="280" w:lineRule="exact"/>
              <w:jc w:val="center"/>
              <w:rPr>
                <w:rFonts w:hint="eastAsia" w:eastAsia="宋体"/>
                <w:b/>
                <w:color w:val="FF0000"/>
                <w:sz w:val="24"/>
                <w:szCs w:val="24"/>
                <w:lang w:val="en-US" w:eastAsia="zh-CN"/>
              </w:rPr>
            </w:pPr>
            <w:r>
              <w:rPr>
                <w:rFonts w:ascii="仿宋" w:hAnsi="仿宋" w:eastAsia="仿宋" w:cs="仿宋"/>
                <w:b/>
                <w:color w:val="000000"/>
                <w:kern w:val="0"/>
                <w:sz w:val="22"/>
                <w:szCs w:val="22"/>
                <w:lang w:val="en-US" w:eastAsia="zh-CN" w:bidi="ar"/>
              </w:rPr>
              <w:t>M</w:t>
            </w:r>
          </w:p>
        </w:tc>
        <w:tc>
          <w:tcPr>
            <w:tcW w:w="1835" w:type="dxa"/>
            <w:vAlign w:val="center"/>
          </w:tcPr>
          <w:p>
            <w:pPr>
              <w:snapToGrid w:val="0"/>
              <w:spacing w:beforeLines="50" w:line="280" w:lineRule="exact"/>
              <w:jc w:val="center"/>
              <w:rPr>
                <w:rFonts w:hint="eastAsia" w:eastAsia="宋体"/>
                <w:b/>
                <w:color w:val="FF0000"/>
                <w:sz w:val="24"/>
                <w:szCs w:val="24"/>
                <w:lang w:eastAsia="zh-CN"/>
              </w:rPr>
            </w:pPr>
            <w:r>
              <w:rPr>
                <w:rFonts w:hint="eastAsia" w:ascii="仿宋_GB2312" w:hAnsi="仿宋_GB2312" w:eastAsia="仿宋_GB2312" w:cs="仿宋_GB2312"/>
                <w:b/>
                <w:lang w:val="en-US" w:eastAsia="zh-CN"/>
              </w:rPr>
              <w:t>H</w:t>
            </w:r>
          </w:p>
        </w:tc>
        <w:tc>
          <w:tcPr>
            <w:tcW w:w="1731" w:type="dxa"/>
            <w:vAlign w:val="center"/>
          </w:tcPr>
          <w:p>
            <w:pPr>
              <w:snapToGrid w:val="0"/>
              <w:spacing w:beforeLines="50" w:line="280" w:lineRule="exact"/>
              <w:jc w:val="center"/>
              <w:rPr>
                <w:rFonts w:hint="eastAsia" w:eastAsia="宋体"/>
                <w:b/>
                <w:color w:val="FF0000"/>
                <w:sz w:val="24"/>
                <w:szCs w:val="24"/>
                <w:lang w:eastAsia="zh-CN"/>
              </w:rPr>
            </w:pPr>
            <w:r>
              <w:rPr>
                <w:rFonts w:hint="eastAsia" w:ascii="仿宋_GB2312" w:hAnsi="仿宋_GB2312" w:eastAsia="仿宋_GB2312" w:cs="仿宋_GB2312"/>
                <w:b/>
                <w:lang w:val="en-US" w:eastAsia="zh-CN"/>
              </w:rPr>
              <w:t>H</w:t>
            </w:r>
          </w:p>
        </w:tc>
        <w:tc>
          <w:tcPr>
            <w:tcW w:w="1491" w:type="dxa"/>
            <w:vAlign w:val="center"/>
          </w:tcPr>
          <w:p>
            <w:pPr>
              <w:snapToGrid w:val="0"/>
              <w:spacing w:beforeLines="50" w:line="28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5" w:hRule="atLeast"/>
          <w:jc w:val="center"/>
        </w:trPr>
        <w:tc>
          <w:tcPr>
            <w:tcW w:w="2360" w:type="dxa"/>
            <w:vAlign w:val="center"/>
          </w:tcPr>
          <w:p>
            <w:pPr>
              <w:spacing w:line="280" w:lineRule="exact"/>
              <w:jc w:val="center"/>
              <w:rPr>
                <w:rFonts w:hint="eastAsia" w:eastAsia="宋体"/>
                <w:szCs w:val="21"/>
                <w:lang w:eastAsia="zh-CN"/>
              </w:rPr>
            </w:pPr>
            <w:r>
              <w:rPr>
                <w:szCs w:val="21"/>
              </w:rPr>
              <w:t xml:space="preserve">毕业要求4 </w:t>
            </w:r>
            <w:r>
              <w:rPr>
                <w:rFonts w:hint="eastAsia"/>
                <w:szCs w:val="21"/>
                <w:lang w:eastAsia="zh-CN"/>
              </w:rPr>
              <w:t>【</w:t>
            </w:r>
            <w:r>
              <w:rPr>
                <w:rFonts w:hint="eastAsia"/>
                <w:szCs w:val="21"/>
                <w:lang w:val="en-US" w:eastAsia="zh-CN"/>
              </w:rPr>
              <w:t>教学能力</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M</w:t>
            </w:r>
          </w:p>
        </w:tc>
        <w:tc>
          <w:tcPr>
            <w:tcW w:w="1835"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73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c>
          <w:tcPr>
            <w:tcW w:w="149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毕业要求5 </w:t>
            </w:r>
            <w:r>
              <w:rPr>
                <w:rFonts w:hint="eastAsia"/>
                <w:szCs w:val="21"/>
                <w:lang w:eastAsia="zh-CN"/>
              </w:rPr>
              <w:t>【</w:t>
            </w:r>
            <w:r>
              <w:rPr>
                <w:rFonts w:hint="eastAsia"/>
                <w:szCs w:val="21"/>
                <w:lang w:val="en-US" w:eastAsia="zh-CN"/>
              </w:rPr>
              <w:t>班级管理</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M</w:t>
            </w:r>
          </w:p>
        </w:tc>
        <w:tc>
          <w:tcPr>
            <w:tcW w:w="1835"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c>
          <w:tcPr>
            <w:tcW w:w="173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49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360" w:type="dxa"/>
            <w:vAlign w:val="center"/>
          </w:tcPr>
          <w:p>
            <w:pPr>
              <w:spacing w:line="280" w:lineRule="exact"/>
              <w:jc w:val="center"/>
              <w:rPr>
                <w:rFonts w:hint="eastAsia" w:eastAsia="宋体"/>
                <w:szCs w:val="21"/>
                <w:lang w:val="en-US" w:eastAsia="zh-CN"/>
              </w:rPr>
            </w:pPr>
            <w:r>
              <w:rPr>
                <w:szCs w:val="21"/>
              </w:rPr>
              <w:t xml:space="preserve">毕业要求6 </w:t>
            </w:r>
            <w:r>
              <w:rPr>
                <w:rFonts w:hint="eastAsia"/>
                <w:szCs w:val="21"/>
                <w:lang w:eastAsia="zh-CN"/>
              </w:rPr>
              <w:t>【</w:t>
            </w:r>
            <w:r>
              <w:rPr>
                <w:rFonts w:hint="eastAsia"/>
                <w:szCs w:val="21"/>
                <w:lang w:val="en-US" w:eastAsia="zh-CN"/>
              </w:rPr>
              <w:t>综合育人</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H</w:t>
            </w:r>
          </w:p>
        </w:tc>
        <w:tc>
          <w:tcPr>
            <w:tcW w:w="1835"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c>
          <w:tcPr>
            <w:tcW w:w="173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491" w:type="dxa"/>
            <w:vAlign w:val="center"/>
          </w:tcPr>
          <w:p>
            <w:pPr>
              <w:snapToGrid w:val="0"/>
              <w:spacing w:beforeLines="50" w:line="280" w:lineRule="exact"/>
              <w:jc w:val="center"/>
              <w:rPr>
                <w:rFonts w:hint="eastAsia" w:ascii="仿宋_GB2312" w:hAnsi="仿宋_GB2312" w:eastAsia="仿宋_GB2312" w:cs="仿宋_GB2312"/>
                <w:b/>
              </w:rPr>
            </w:pPr>
            <w:r>
              <w:rPr>
                <w:rFonts w:ascii="仿宋" w:hAnsi="仿宋" w:eastAsia="仿宋" w:cs="仿宋"/>
                <w:b/>
                <w:color w:val="000000"/>
                <w:kern w:val="0"/>
                <w:sz w:val="22"/>
                <w:szCs w:val="22"/>
                <w:lang w:val="en-US" w:eastAsia="zh-CN"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毕业要求7 </w:t>
            </w:r>
            <w:r>
              <w:rPr>
                <w:rFonts w:hint="eastAsia"/>
                <w:szCs w:val="21"/>
                <w:lang w:eastAsia="zh-CN"/>
              </w:rPr>
              <w:t>【</w:t>
            </w:r>
            <w:r>
              <w:rPr>
                <w:rFonts w:hint="eastAsia"/>
                <w:szCs w:val="21"/>
                <w:lang w:val="en-US" w:eastAsia="zh-CN"/>
              </w:rPr>
              <w:t>学会反思</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L</w:t>
            </w:r>
          </w:p>
        </w:tc>
        <w:tc>
          <w:tcPr>
            <w:tcW w:w="1835"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73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c>
          <w:tcPr>
            <w:tcW w:w="1491" w:type="dxa"/>
            <w:vAlign w:val="center"/>
          </w:tcPr>
          <w:p>
            <w:pPr>
              <w:snapToGrid w:val="0"/>
              <w:spacing w:beforeLines="50" w:line="280" w:lineRule="exact"/>
              <w:jc w:val="center"/>
              <w:rPr>
                <w:rFonts w:hint="eastAsia" w:ascii="仿宋_GB2312" w:hAnsi="仿宋_GB2312" w:eastAsia="仿宋_GB2312" w:cs="仿宋_GB2312"/>
                <w:b/>
              </w:rPr>
            </w:pPr>
            <w:r>
              <w:rPr>
                <w:rFonts w:ascii="仿宋" w:hAnsi="仿宋" w:eastAsia="仿宋" w:cs="仿宋"/>
                <w:b/>
                <w:color w:val="000000"/>
                <w:kern w:val="0"/>
                <w:sz w:val="22"/>
                <w:szCs w:val="22"/>
                <w:lang w:val="en-US" w:eastAsia="zh-CN" w:bidi="ar"/>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毕业要求8 </w:t>
            </w:r>
            <w:r>
              <w:rPr>
                <w:rFonts w:hint="eastAsia"/>
                <w:szCs w:val="21"/>
                <w:lang w:eastAsia="zh-CN"/>
              </w:rPr>
              <w:t>【</w:t>
            </w:r>
            <w:r>
              <w:rPr>
                <w:rFonts w:hint="eastAsia"/>
                <w:szCs w:val="21"/>
                <w:lang w:val="en-US" w:eastAsia="zh-CN"/>
              </w:rPr>
              <w:t>沟通合作</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L</w:t>
            </w:r>
          </w:p>
        </w:tc>
        <w:tc>
          <w:tcPr>
            <w:tcW w:w="1835"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H</w:t>
            </w:r>
          </w:p>
        </w:tc>
        <w:tc>
          <w:tcPr>
            <w:tcW w:w="1731" w:type="dxa"/>
            <w:vAlign w:val="center"/>
          </w:tcPr>
          <w:p>
            <w:pPr>
              <w:keepNext w:val="0"/>
              <w:keepLines w:val="0"/>
              <w:widowControl/>
              <w:suppressLineNumbers w:val="0"/>
              <w:jc w:val="center"/>
              <w:rPr>
                <w:b/>
                <w:color w:val="FF0000"/>
                <w:sz w:val="24"/>
                <w:szCs w:val="24"/>
              </w:rPr>
            </w:pPr>
            <w:r>
              <w:rPr>
                <w:rFonts w:hint="eastAsia" w:ascii="仿宋" w:hAnsi="仿宋" w:eastAsia="仿宋" w:cs="仿宋"/>
                <w:b/>
                <w:color w:val="000000"/>
                <w:kern w:val="0"/>
                <w:sz w:val="22"/>
                <w:szCs w:val="22"/>
                <w:lang w:val="en-US" w:eastAsia="zh-CN" w:bidi="ar"/>
              </w:rPr>
              <w:t>H</w:t>
            </w:r>
          </w:p>
        </w:tc>
        <w:tc>
          <w:tcPr>
            <w:tcW w:w="1491" w:type="dxa"/>
            <w:vAlign w:val="center"/>
          </w:tcPr>
          <w:p>
            <w:pPr>
              <w:snapToGrid w:val="0"/>
              <w:spacing w:beforeLines="50" w:line="280" w:lineRule="exact"/>
              <w:jc w:val="center"/>
              <w:rPr>
                <w:rFonts w:hint="eastAsia" w:ascii="仿宋_GB2312" w:hAnsi="仿宋_GB2312" w:eastAsia="仿宋_GB2312" w:cs="仿宋_GB2312"/>
                <w:b/>
              </w:rPr>
            </w:pPr>
            <w:r>
              <w:rPr>
                <w:rFonts w:hint="eastAsia" w:ascii="仿宋" w:hAnsi="仿宋" w:eastAsia="仿宋" w:cs="仿宋"/>
                <w:b/>
                <w:color w:val="000000"/>
                <w:kern w:val="0"/>
                <w:sz w:val="22"/>
                <w:szCs w:val="22"/>
                <w:lang w:val="en-US" w:eastAsia="zh-CN" w:bidi="ar"/>
              </w:rPr>
              <w:t>M</w:t>
            </w:r>
          </w:p>
        </w:tc>
      </w:tr>
    </w:tbl>
    <w:p>
      <w:pPr>
        <w:spacing w:line="400" w:lineRule="exact"/>
        <w:rPr>
          <w:rFonts w:hint="eastAsia" w:ascii="仿宋_GB2312" w:hAnsi="宋体" w:eastAsia="仿宋_GB2312" w:cs="宋体"/>
          <w:sz w:val="22"/>
          <w:szCs w:val="22"/>
        </w:rPr>
      </w:pPr>
      <w:r>
        <w:rPr>
          <w:rFonts w:hint="eastAsia" w:ascii="宋体" w:hAnsi="宋体" w:cs="宋体"/>
          <w:sz w:val="24"/>
        </w:rPr>
        <w:t xml:space="preserve">  </w:t>
      </w:r>
      <w:r>
        <w:rPr>
          <w:rFonts w:hint="eastAsia" w:ascii="仿宋_GB2312" w:hAnsi="宋体" w:eastAsia="仿宋_GB2312" w:cs="宋体"/>
          <w:sz w:val="22"/>
          <w:szCs w:val="22"/>
        </w:rPr>
        <w:t xml:space="preserve"> </w:t>
      </w:r>
    </w:p>
    <w:p>
      <w:pPr>
        <w:spacing w:line="400" w:lineRule="exact"/>
        <w:rPr>
          <w:rFonts w:hint="eastAsia" w:ascii="仿宋_GB2312" w:hAnsi="宋体" w:eastAsia="仿宋_GB2312" w:cs="宋体"/>
          <w:sz w:val="22"/>
          <w:szCs w:val="22"/>
        </w:rPr>
      </w:pPr>
      <w:r>
        <w:rPr>
          <w:rFonts w:hint="eastAsia" w:ascii="仿宋_GB2312" w:hAnsi="宋体" w:eastAsia="仿宋_GB2312" w:cs="宋体"/>
          <w:sz w:val="22"/>
          <w:szCs w:val="22"/>
        </w:rPr>
        <w:t xml:space="preserve"> </w:t>
      </w:r>
    </w:p>
    <w:p>
      <w:pPr>
        <w:spacing w:line="400" w:lineRule="exact"/>
        <w:rPr>
          <w:rFonts w:eastAsia="仿宋_GB2312" w:cs="宋体"/>
          <w:sz w:val="24"/>
        </w:rPr>
      </w:pPr>
      <w:r>
        <w:rPr>
          <w:rFonts w:hint="eastAsia" w:eastAsia="仿宋_GB2312" w:cs="宋体"/>
          <w:b/>
          <w:bCs/>
          <w:sz w:val="24"/>
        </w:rPr>
        <w:t>二、学制与学位</w:t>
      </w:r>
    </w:p>
    <w:p>
      <w:pPr>
        <w:autoSpaceDE w:val="0"/>
        <w:autoSpaceDN w:val="0"/>
        <w:adjustRightInd w:val="0"/>
        <w:spacing w:line="400" w:lineRule="exact"/>
        <w:ind w:firstLine="424" w:firstLineChars="193"/>
        <w:jc w:val="left"/>
        <w:rPr>
          <w:rFonts w:eastAsia="仿宋_GB2312" w:cs="宋体"/>
          <w:sz w:val="22"/>
        </w:rPr>
      </w:pPr>
      <w:r>
        <w:rPr>
          <w:rFonts w:hint="eastAsia" w:eastAsia="仿宋_GB2312" w:cs="宋体"/>
          <w:sz w:val="22"/>
        </w:rPr>
        <w:t xml:space="preserve"> 学   制: 实行弹性学制，基本修业年限4年，允许学生在3</w:t>
      </w:r>
      <w:r>
        <w:rPr>
          <w:rFonts w:eastAsia="仿宋_GB2312" w:cs="宋体"/>
          <w:sz w:val="22"/>
        </w:rPr>
        <w:t>-</w:t>
      </w:r>
      <w:r>
        <w:rPr>
          <w:rFonts w:hint="eastAsia" w:eastAsia="仿宋_GB2312" w:cs="宋体"/>
          <w:sz w:val="22"/>
        </w:rPr>
        <w:t>6年内取得课程计划规定的学分。</w:t>
      </w:r>
    </w:p>
    <w:p>
      <w:pPr>
        <w:spacing w:line="380" w:lineRule="exact"/>
        <w:rPr>
          <w:rFonts w:ascii="仿宋_GB2312" w:hAnsi="华文仿宋" w:eastAsia="仿宋_GB2312" w:cs="宋体"/>
          <w:sz w:val="22"/>
          <w:szCs w:val="22"/>
        </w:rPr>
      </w:pPr>
      <w:r>
        <w:rPr>
          <w:rFonts w:hint="eastAsia" w:cs="宋体"/>
          <w:sz w:val="22"/>
        </w:rPr>
        <w:t xml:space="preserve">     </w:t>
      </w:r>
      <w:r>
        <w:rPr>
          <w:rFonts w:hint="eastAsia" w:eastAsia="仿宋_GB2312" w:cs="宋体"/>
          <w:sz w:val="22"/>
        </w:rPr>
        <w:t>授予学位: 理学</w:t>
      </w:r>
      <w:r>
        <w:rPr>
          <w:rFonts w:hint="eastAsia" w:ascii="仿宋_GB2312" w:hAnsi="华文仿宋" w:eastAsia="仿宋_GB2312" w:cs="宋体"/>
          <w:sz w:val="22"/>
          <w:szCs w:val="22"/>
        </w:rPr>
        <w:t>学士</w:t>
      </w:r>
    </w:p>
    <w:p>
      <w:pPr>
        <w:spacing w:line="400" w:lineRule="exact"/>
        <w:rPr>
          <w:rFonts w:eastAsia="仿宋_GB2312" w:cs="宋体"/>
          <w:b/>
          <w:sz w:val="24"/>
          <w:szCs w:val="24"/>
        </w:rPr>
      </w:pPr>
      <w:r>
        <w:rPr>
          <w:rFonts w:hint="eastAsia" w:eastAsia="仿宋_GB2312" w:cs="宋体"/>
          <w:sz w:val="22"/>
        </w:rPr>
        <w:t xml:space="preserve">    </w:t>
      </w:r>
      <w:r>
        <w:rPr>
          <w:rFonts w:hint="eastAsia" w:ascii="仿宋_GB2312" w:hAnsi="宋体" w:eastAsia="仿宋_GB2312" w:cs="宋体"/>
          <w:b/>
          <w:sz w:val="24"/>
          <w:szCs w:val="24"/>
        </w:rPr>
        <w:t>三、毕业条件</w:t>
      </w:r>
    </w:p>
    <w:p>
      <w:pPr>
        <w:spacing w:line="400" w:lineRule="exact"/>
        <w:ind w:firstLine="440" w:firstLineChars="200"/>
        <w:rPr>
          <w:rFonts w:hint="eastAsia" w:ascii="仿宋_GB2312" w:hAnsi="宋体" w:eastAsia="仿宋_GB2312" w:cs="宋体"/>
          <w:sz w:val="22"/>
          <w:szCs w:val="22"/>
        </w:rPr>
      </w:pPr>
      <w:r>
        <w:rPr>
          <w:rFonts w:hint="eastAsia" w:eastAsia="仿宋_GB2312" w:cs="宋体"/>
          <w:sz w:val="22"/>
        </w:rPr>
        <w:t>本专业学生需修满</w:t>
      </w:r>
      <w:r>
        <w:rPr>
          <w:rFonts w:hint="eastAsia" w:eastAsia="仿宋_GB2312" w:cs="宋体"/>
          <w:sz w:val="22"/>
          <w:lang w:val="en-US" w:eastAsia="zh-CN"/>
        </w:rPr>
        <w:t>160</w:t>
      </w:r>
      <w:r>
        <w:rPr>
          <w:rFonts w:hint="eastAsia" w:eastAsia="仿宋_GB2312" w:cs="宋体"/>
          <w:sz w:val="22"/>
        </w:rPr>
        <w:t>学分，对照学校学士学位授予条例，符合学士学位授予条件者，授予</w:t>
      </w:r>
      <w:r>
        <w:rPr>
          <w:rFonts w:hint="eastAsia" w:eastAsia="仿宋_GB2312" w:cs="宋体"/>
          <w:sz w:val="22"/>
          <w:lang w:val="en-US" w:eastAsia="zh-CN"/>
        </w:rPr>
        <w:t>理学</w:t>
      </w:r>
      <w:r>
        <w:rPr>
          <w:rFonts w:hint="eastAsia" w:ascii="仿宋_GB2312" w:hAnsi="华文仿宋" w:eastAsia="仿宋_GB2312" w:cs="宋体"/>
          <w:sz w:val="22"/>
          <w:szCs w:val="22"/>
        </w:rPr>
        <w:t>学士</w:t>
      </w:r>
      <w:r>
        <w:rPr>
          <w:rFonts w:hint="eastAsia" w:eastAsia="仿宋_GB2312" w:cs="宋体"/>
          <w:sz w:val="22"/>
        </w:rPr>
        <w:t>学位。</w:t>
      </w:r>
      <w:r>
        <w:rPr>
          <w:rFonts w:hint="eastAsia" w:ascii="仿宋_GB2312" w:hAnsi="宋体" w:eastAsia="仿宋_GB2312" w:cs="宋体"/>
          <w:sz w:val="22"/>
          <w:szCs w:val="22"/>
        </w:rPr>
        <w:t xml:space="preserve"> </w:t>
      </w:r>
    </w:p>
    <w:p>
      <w:pPr>
        <w:spacing w:line="400" w:lineRule="exact"/>
        <w:ind w:firstLine="482" w:firstLineChars="200"/>
        <w:rPr>
          <w:rFonts w:ascii="仿宋_GB2312" w:hAnsi="宋体" w:eastAsia="仿宋_GB2312" w:cs="宋体"/>
          <w:b/>
          <w:bCs/>
          <w:sz w:val="24"/>
        </w:rPr>
      </w:pPr>
      <w:r>
        <w:rPr>
          <w:rFonts w:hint="eastAsia" w:ascii="仿宋_GB2312" w:hAnsi="宋体" w:eastAsia="仿宋_GB2312" w:cs="宋体"/>
          <w:b/>
          <w:bCs/>
          <w:sz w:val="24"/>
        </w:rPr>
        <w:t>四、课程体系结构</w:t>
      </w:r>
    </w:p>
    <w:p>
      <w:pPr>
        <w:spacing w:line="440" w:lineRule="exact"/>
        <w:ind w:firstLine="440" w:firstLineChars="200"/>
        <w:rPr>
          <w:rFonts w:ascii="仿宋_GB2312" w:hAnsi="华文仿宋" w:eastAsia="仿宋_GB2312" w:cs="宋体"/>
          <w:sz w:val="22"/>
          <w:szCs w:val="22"/>
        </w:rPr>
      </w:pPr>
      <w:r>
        <w:rPr>
          <w:rFonts w:hint="eastAsia" w:ascii="仿宋_GB2312" w:hAnsi="华文仿宋" w:eastAsia="仿宋_GB2312" w:cs="宋体"/>
          <w:sz w:val="22"/>
          <w:szCs w:val="22"/>
        </w:rPr>
        <w:t>根据人才培养总体目标和培养规格，本科专业课程体系结构由通识教育课程、专业必修课程、专业选修课程组成，具体要求如下：</w:t>
      </w:r>
    </w:p>
    <w:p>
      <w:pPr>
        <w:pStyle w:val="14"/>
        <w:spacing w:line="360" w:lineRule="auto"/>
        <w:ind w:firstLine="361" w:firstLineChars="150"/>
        <w:jc w:val="center"/>
        <w:rPr>
          <w:rFonts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表</w:t>
      </w:r>
      <w:r>
        <w:rPr>
          <w:rFonts w:ascii="仿宋_GB2312" w:hAnsi="仿宋_GB2312" w:eastAsia="仿宋_GB2312" w:cs="仿宋_GB2312"/>
          <w:b/>
          <w:bCs/>
          <w:kern w:val="2"/>
          <w:sz w:val="24"/>
          <w:szCs w:val="24"/>
        </w:rPr>
        <w:t>1</w:t>
      </w:r>
      <w:r>
        <w:rPr>
          <w:rFonts w:hint="eastAsia" w:ascii="仿宋_GB2312" w:hAnsi="仿宋_GB2312" w:eastAsia="仿宋_GB2312" w:cs="仿宋_GB2312"/>
          <w:b/>
          <w:bCs/>
          <w:kern w:val="2"/>
          <w:sz w:val="24"/>
          <w:szCs w:val="24"/>
        </w:rPr>
        <w:t>：课程体系结构</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015"/>
        <w:gridCol w:w="2342"/>
        <w:gridCol w:w="2308"/>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tcPr>
          <w:p>
            <w:pPr>
              <w:spacing w:line="560" w:lineRule="atLeast"/>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课程类别</w:t>
            </w:r>
          </w:p>
        </w:tc>
        <w:tc>
          <w:tcPr>
            <w:tcW w:w="2342" w:type="dxa"/>
          </w:tcPr>
          <w:p>
            <w:pPr>
              <w:spacing w:line="560" w:lineRule="atLeast"/>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课程描述</w:t>
            </w:r>
          </w:p>
        </w:tc>
        <w:tc>
          <w:tcPr>
            <w:tcW w:w="2308" w:type="dxa"/>
          </w:tcPr>
          <w:p>
            <w:pPr>
              <w:spacing w:line="560" w:lineRule="atLeast"/>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学分要求</w:t>
            </w:r>
          </w:p>
        </w:tc>
        <w:tc>
          <w:tcPr>
            <w:tcW w:w="1990" w:type="dxa"/>
          </w:tcPr>
          <w:p>
            <w:pPr>
              <w:spacing w:line="560" w:lineRule="atLeast"/>
              <w:jc w:val="center"/>
              <w:rPr>
                <w:rFonts w:hint="default"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restart"/>
            <w:vAlign w:val="center"/>
          </w:tcPr>
          <w:p>
            <w:pPr>
              <w:spacing w:line="560" w:lineRule="atLeas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通识教育 </w:t>
            </w:r>
          </w:p>
          <w:p>
            <w:pPr>
              <w:spacing w:line="560" w:lineRule="atLeas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课程</w:t>
            </w:r>
          </w:p>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w:t>
            </w:r>
            <w:r>
              <w:rPr>
                <w:rFonts w:hint="eastAsia" w:ascii="仿宋_GB2312" w:hAnsi="仿宋_GB2312" w:eastAsia="仿宋_GB2312" w:cs="仿宋_GB2312"/>
                <w:color w:val="000000"/>
                <w:kern w:val="0"/>
                <w:sz w:val="22"/>
                <w:szCs w:val="22"/>
                <w:lang w:val="en-US" w:eastAsia="zh-CN"/>
              </w:rPr>
              <w:t>62</w:t>
            </w:r>
            <w:r>
              <w:rPr>
                <w:rFonts w:hint="eastAsia" w:ascii="仿宋_GB2312" w:hAnsi="仿宋_GB2312" w:eastAsia="仿宋_GB2312" w:cs="仿宋_GB2312"/>
                <w:color w:val="000000"/>
                <w:kern w:val="0"/>
                <w:sz w:val="22"/>
                <w:szCs w:val="22"/>
              </w:rPr>
              <w:t>学分）</w:t>
            </w:r>
          </w:p>
        </w:tc>
        <w:tc>
          <w:tcPr>
            <w:tcW w:w="1015" w:type="dxa"/>
            <w:vMerge w:val="restart"/>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必修课</w:t>
            </w: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思想政治教育</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1990" w:type="dxa"/>
            <w:vMerge w:val="restart"/>
            <w:vAlign w:val="center"/>
          </w:tcPr>
          <w:p>
            <w:pPr>
              <w:spacing w:line="40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大学英语</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大学体育</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计算机课程</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军事课程</w:t>
            </w:r>
          </w:p>
        </w:tc>
        <w:tc>
          <w:tcPr>
            <w:tcW w:w="2308" w:type="dxa"/>
            <w:vAlign w:val="center"/>
          </w:tcPr>
          <w:p>
            <w:pPr>
              <w:spacing w:line="400" w:lineRule="exact"/>
              <w:jc w:val="center"/>
              <w:rPr>
                <w:rFonts w:ascii="仿宋_GB2312" w:hAnsi="仿宋_GB2312" w:eastAsia="仿宋_GB2312" w:cs="仿宋_GB2312"/>
                <w:color w:val="000000"/>
                <w:kern w:val="0"/>
                <w:sz w:val="22"/>
                <w:szCs w:val="22"/>
                <w:highlight w:val="yellow"/>
              </w:rPr>
            </w:pPr>
            <w:r>
              <w:rPr>
                <w:rFonts w:hint="eastAsia" w:ascii="仿宋_GB2312" w:hAnsi="仿宋_GB2312" w:eastAsia="仿宋_GB2312" w:cs="仿宋_GB2312"/>
                <w:color w:val="000000"/>
                <w:kern w:val="0"/>
                <w:sz w:val="22"/>
                <w:szCs w:val="22"/>
                <w:highlight w:val="none"/>
                <w:lang w:val="en-US" w:eastAsia="zh-CN"/>
              </w:rPr>
              <w:t>4</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创新创业教育</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widowControl w:val="0"/>
              <w:autoSpaceDE w:val="0"/>
              <w:autoSpaceDN w:val="0"/>
              <w:adjustRightInd w:val="0"/>
              <w:spacing w:line="400" w:lineRule="exact"/>
              <w:jc w:val="both"/>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rPr>
              <w:t>大学生心理健康教育</w:t>
            </w:r>
          </w:p>
        </w:tc>
        <w:tc>
          <w:tcPr>
            <w:tcW w:w="2308" w:type="dxa"/>
            <w:vAlign w:val="center"/>
          </w:tcPr>
          <w:p>
            <w:pPr>
              <w:widowControl w:val="0"/>
              <w:autoSpaceDE w:val="0"/>
              <w:autoSpaceDN w:val="0"/>
              <w:adjustRightInd w:val="0"/>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rPr>
              <w:t>1</w:t>
            </w:r>
          </w:p>
        </w:tc>
        <w:tc>
          <w:tcPr>
            <w:tcW w:w="1990" w:type="dxa"/>
            <w:vMerge w:val="continue"/>
            <w:vAlign w:val="center"/>
          </w:tcPr>
          <w:p>
            <w:pPr>
              <w:widowControl w:val="0"/>
              <w:autoSpaceDE w:val="0"/>
              <w:autoSpaceDN w:val="0"/>
              <w:adjustRightInd w:val="0"/>
              <w:spacing w:line="400" w:lineRule="exact"/>
              <w:jc w:val="center"/>
              <w:rPr>
                <w:rFonts w:hint="eastAsia" w:ascii="仿宋_GB2312" w:hAnsi="仿宋_GB2312" w:eastAsia="仿宋_GB2312" w:cs="仿宋_GB2312"/>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widowControl w:val="0"/>
              <w:autoSpaceDE w:val="0"/>
              <w:autoSpaceDN w:val="0"/>
              <w:adjustRightInd w:val="0"/>
              <w:spacing w:line="400" w:lineRule="exact"/>
              <w:jc w:val="both"/>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rPr>
              <w:t>劳动教育（一）</w:t>
            </w:r>
          </w:p>
        </w:tc>
        <w:tc>
          <w:tcPr>
            <w:tcW w:w="2308" w:type="dxa"/>
            <w:vAlign w:val="center"/>
          </w:tcPr>
          <w:p>
            <w:pPr>
              <w:widowControl w:val="0"/>
              <w:autoSpaceDE w:val="0"/>
              <w:autoSpaceDN w:val="0"/>
              <w:adjustRightInd w:val="0"/>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rPr>
              <w:t>1</w:t>
            </w:r>
          </w:p>
        </w:tc>
        <w:tc>
          <w:tcPr>
            <w:tcW w:w="1990" w:type="dxa"/>
            <w:vMerge w:val="continue"/>
            <w:vAlign w:val="center"/>
          </w:tcPr>
          <w:p>
            <w:pPr>
              <w:widowControl w:val="0"/>
              <w:autoSpaceDE w:val="0"/>
              <w:autoSpaceDN w:val="0"/>
              <w:adjustRightInd w:val="0"/>
              <w:spacing w:line="400" w:lineRule="exact"/>
              <w:jc w:val="center"/>
              <w:rPr>
                <w:rFonts w:hint="eastAsia" w:ascii="仿宋_GB2312" w:hAnsi="仿宋_GB2312" w:eastAsia="仿宋_GB2312" w:cs="仿宋_GB2312"/>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widowControl w:val="0"/>
              <w:autoSpaceDE w:val="0"/>
              <w:autoSpaceDN w:val="0"/>
              <w:adjustRightInd w:val="0"/>
              <w:spacing w:line="400" w:lineRule="exact"/>
              <w:jc w:val="both"/>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highlight w:val="none"/>
              </w:rPr>
              <w:t>美育</w:t>
            </w:r>
          </w:p>
        </w:tc>
        <w:tc>
          <w:tcPr>
            <w:tcW w:w="2308" w:type="dxa"/>
            <w:vAlign w:val="center"/>
          </w:tcPr>
          <w:p>
            <w:pPr>
              <w:widowControl w:val="0"/>
              <w:autoSpaceDE w:val="0"/>
              <w:autoSpaceDN w:val="0"/>
              <w:adjustRightInd w:val="0"/>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highlight w:val="none"/>
              </w:rPr>
              <w:t>1</w:t>
            </w:r>
          </w:p>
        </w:tc>
        <w:tc>
          <w:tcPr>
            <w:tcW w:w="1990" w:type="dxa"/>
            <w:vMerge w:val="continue"/>
            <w:vAlign w:val="center"/>
          </w:tcPr>
          <w:p>
            <w:pPr>
              <w:widowControl w:val="0"/>
              <w:autoSpaceDE w:val="0"/>
              <w:autoSpaceDN w:val="0"/>
              <w:adjustRightInd w:val="0"/>
              <w:spacing w:line="400" w:lineRule="exact"/>
              <w:jc w:val="center"/>
              <w:rPr>
                <w:rFonts w:hint="eastAsia" w:ascii="仿宋_GB2312" w:hAnsi="仿宋_GB2312" w:eastAsia="仿宋_GB2312" w:cs="仿宋_GB2312"/>
                <w:bCs/>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选修课</w:t>
            </w: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人文社会与科学素养类课程</w:t>
            </w:r>
          </w:p>
        </w:tc>
        <w:tc>
          <w:tcPr>
            <w:tcW w:w="2308" w:type="dxa"/>
            <w:vAlign w:val="center"/>
          </w:tcPr>
          <w:p>
            <w:pPr>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1990" w:type="dxa"/>
            <w:vAlign w:val="center"/>
          </w:tcPr>
          <w:p>
            <w:pPr>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vMerge w:val="restart"/>
            <w:vAlign w:val="center"/>
          </w:tcPr>
          <w:p>
            <w:pPr>
              <w:spacing w:line="560" w:lineRule="atLeas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专业必修课程</w:t>
            </w:r>
          </w:p>
          <w:p>
            <w:pPr>
              <w:spacing w:line="560" w:lineRule="atLeast"/>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81</w:t>
            </w:r>
            <w:r>
              <w:rPr>
                <w:rFonts w:hint="eastAsia" w:ascii="仿宋_GB2312" w:hAnsi="仿宋_GB2312" w:eastAsia="仿宋_GB2312" w:cs="仿宋_GB2312"/>
                <w:color w:val="000000"/>
                <w:kern w:val="0"/>
                <w:sz w:val="22"/>
                <w:szCs w:val="22"/>
                <w:lang w:eastAsia="zh-CN"/>
              </w:rPr>
              <w:t>）</w:t>
            </w: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学科平台课</w:t>
            </w:r>
          </w:p>
        </w:tc>
        <w:tc>
          <w:tcPr>
            <w:tcW w:w="2308" w:type="dxa"/>
            <w:vAlign w:val="center"/>
          </w:tcPr>
          <w:p>
            <w:pPr>
              <w:spacing w:line="400" w:lineRule="exact"/>
              <w:jc w:val="center"/>
              <w:rPr>
                <w:rFonts w:hint="default" w:ascii="仿宋_GB2312" w:hAnsi="仿宋_GB2312" w:eastAsia="仿宋_GB2312" w:cs="仿宋_GB2312"/>
                <w:color w:val="000000"/>
                <w:kern w:val="0"/>
                <w:sz w:val="22"/>
                <w:szCs w:val="22"/>
                <w:lang w:val="en-US"/>
              </w:rPr>
            </w:pPr>
            <w:r>
              <w:rPr>
                <w:rFonts w:hint="eastAsia" w:ascii="仿宋_GB2312" w:hAnsi="仿宋_GB2312" w:eastAsia="仿宋_GB2312" w:cs="仿宋_GB2312"/>
                <w:color w:val="000000"/>
                <w:kern w:val="0"/>
                <w:sz w:val="22"/>
                <w:szCs w:val="22"/>
                <w:lang w:val="en-US" w:eastAsia="zh-CN"/>
              </w:rPr>
              <w:t>23.5</w:t>
            </w:r>
          </w:p>
        </w:tc>
        <w:tc>
          <w:tcPr>
            <w:tcW w:w="1990" w:type="dxa"/>
            <w:vMerge w:val="restart"/>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专业基础课</w:t>
            </w:r>
          </w:p>
        </w:tc>
        <w:tc>
          <w:tcPr>
            <w:tcW w:w="2308" w:type="dxa"/>
            <w:vAlign w:val="center"/>
          </w:tcPr>
          <w:p>
            <w:pPr>
              <w:spacing w:line="40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35.5</w:t>
            </w:r>
          </w:p>
        </w:tc>
        <w:tc>
          <w:tcPr>
            <w:tcW w:w="1990" w:type="dxa"/>
            <w:vMerge w:val="continue"/>
            <w:vAlign w:val="center"/>
          </w:tcPr>
          <w:p>
            <w:pPr>
              <w:spacing w:line="400" w:lineRule="exact"/>
              <w:jc w:val="center"/>
              <w:rPr>
                <w:rFonts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专业实践、见习实习等</w:t>
            </w:r>
          </w:p>
        </w:tc>
        <w:tc>
          <w:tcPr>
            <w:tcW w:w="2308" w:type="dxa"/>
            <w:vAlign w:val="center"/>
          </w:tcPr>
          <w:p>
            <w:pPr>
              <w:spacing w:line="40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17</w:t>
            </w:r>
          </w:p>
        </w:tc>
        <w:tc>
          <w:tcPr>
            <w:tcW w:w="1990" w:type="dxa"/>
            <w:vMerge w:val="continue"/>
            <w:vAlign w:val="center"/>
          </w:tcPr>
          <w:p>
            <w:pPr>
              <w:spacing w:line="400" w:lineRule="exact"/>
              <w:jc w:val="center"/>
              <w:rPr>
                <w:rFonts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毕业设计（论文）</w:t>
            </w:r>
          </w:p>
        </w:tc>
        <w:tc>
          <w:tcPr>
            <w:tcW w:w="2308" w:type="dxa"/>
            <w:vAlign w:val="center"/>
          </w:tcPr>
          <w:p>
            <w:pPr>
              <w:spacing w:line="400" w:lineRule="exact"/>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5</w:t>
            </w:r>
          </w:p>
        </w:tc>
        <w:tc>
          <w:tcPr>
            <w:tcW w:w="1990" w:type="dxa"/>
            <w:vMerge w:val="continue"/>
            <w:vAlign w:val="center"/>
          </w:tcPr>
          <w:p>
            <w:pPr>
              <w:spacing w:line="400" w:lineRule="exact"/>
              <w:jc w:val="center"/>
              <w:rPr>
                <w:rFonts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9" w:type="dxa"/>
            <w:gridSpan w:val="3"/>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专业选修课程</w:t>
            </w:r>
          </w:p>
        </w:tc>
        <w:tc>
          <w:tcPr>
            <w:tcW w:w="2308" w:type="dxa"/>
            <w:vAlign w:val="center"/>
          </w:tcPr>
          <w:p>
            <w:pPr>
              <w:spacing w:line="400" w:lineRule="exact"/>
              <w:jc w:val="center"/>
              <w:rPr>
                <w:rFonts w:hint="default" w:ascii="仿宋_GB2312" w:hAnsi="仿宋_GB2312" w:eastAsia="仿宋_GB2312" w:cs="仿宋_GB2312"/>
                <w:color w:val="000000"/>
                <w:kern w:val="0"/>
                <w:sz w:val="22"/>
                <w:szCs w:val="22"/>
                <w:lang w:val="en-US"/>
              </w:rPr>
            </w:pPr>
            <w:r>
              <w:rPr>
                <w:rFonts w:hint="eastAsia" w:ascii="仿宋_GB2312" w:hAnsi="仿宋_GB2312" w:eastAsia="仿宋_GB2312" w:cs="仿宋_GB2312"/>
                <w:color w:val="000000"/>
                <w:kern w:val="0"/>
                <w:sz w:val="22"/>
                <w:szCs w:val="22"/>
                <w:lang w:val="en-US" w:eastAsia="zh-CN"/>
              </w:rPr>
              <w:t>17</w:t>
            </w:r>
          </w:p>
        </w:tc>
        <w:tc>
          <w:tcPr>
            <w:tcW w:w="1990" w:type="dxa"/>
            <w:vAlign w:val="center"/>
          </w:tcPr>
          <w:p>
            <w:pPr>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29" w:type="dxa"/>
            <w:gridSpan w:val="3"/>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总学分</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160</w:t>
            </w:r>
          </w:p>
        </w:tc>
        <w:tc>
          <w:tcPr>
            <w:tcW w:w="1990" w:type="dxa"/>
            <w:vAlign w:val="center"/>
          </w:tcPr>
          <w:p>
            <w:pPr>
              <w:spacing w:line="40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100%</w:t>
            </w:r>
          </w:p>
        </w:tc>
      </w:tr>
    </w:tbl>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center"/>
        <w:rPr>
          <w:rFonts w:ascii="仿宋" w:hAnsi="仿宋" w:eastAsia="仿宋" w:cs="仿宋"/>
          <w:b/>
          <w:color w:val="000000"/>
          <w:kern w:val="0"/>
          <w:sz w:val="24"/>
          <w:szCs w:val="24"/>
          <w:lang w:val="en-US" w:eastAsia="zh-CN" w:bidi="ar"/>
        </w:rPr>
      </w:pPr>
      <w:r>
        <w:rPr>
          <w:rFonts w:ascii="仿宋" w:hAnsi="仿宋" w:eastAsia="仿宋" w:cs="仿宋"/>
          <w:b/>
          <w:color w:val="000000"/>
          <w:kern w:val="0"/>
          <w:sz w:val="24"/>
          <w:szCs w:val="24"/>
          <w:lang w:val="en-US" w:eastAsia="zh-CN" w:bidi="ar"/>
        </w:rPr>
        <w:t>表 2: 师范生实践教学课程结构</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81"/>
        <w:gridCol w:w="3021"/>
        <w:gridCol w:w="1059"/>
        <w:gridCol w:w="501"/>
        <w:gridCol w:w="501"/>
        <w:gridCol w:w="501"/>
        <w:gridCol w:w="501"/>
        <w:gridCol w:w="501"/>
        <w:gridCol w:w="501"/>
        <w:gridCol w:w="501"/>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4" w:hRule="atLeast"/>
          <w:jc w:val="center"/>
        </w:trPr>
        <w:tc>
          <w:tcPr>
            <w:tcW w:w="98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课程编号</w:t>
            </w:r>
          </w:p>
        </w:tc>
        <w:tc>
          <w:tcPr>
            <w:tcW w:w="302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课程名称</w:t>
            </w:r>
          </w:p>
        </w:tc>
        <w:tc>
          <w:tcPr>
            <w:tcW w:w="1059"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实践学分</w:t>
            </w:r>
          </w:p>
        </w:tc>
        <w:tc>
          <w:tcPr>
            <w:tcW w:w="4014" w:type="dxa"/>
            <w:gridSpan w:val="8"/>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开设学期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4" w:hRule="atLeast"/>
          <w:jc w:val="center"/>
        </w:trPr>
        <w:tc>
          <w:tcPr>
            <w:tcW w:w="981"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2"/>
                <w:szCs w:val="22"/>
                <w:u w:val="none"/>
                <w:lang w:val="en-US" w:eastAsia="zh-CN" w:bidi="ar"/>
              </w:rPr>
            </w:pPr>
          </w:p>
        </w:tc>
        <w:tc>
          <w:tcPr>
            <w:tcW w:w="3021"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2"/>
                <w:szCs w:val="22"/>
                <w:u w:val="none"/>
                <w:lang w:val="en-US" w:eastAsia="zh-CN" w:bidi="ar"/>
              </w:rPr>
            </w:pPr>
          </w:p>
        </w:tc>
        <w:tc>
          <w:tcPr>
            <w:tcW w:w="1059"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2</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3</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4</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6</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7</w:t>
            </w: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00907079</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物理学实验</w:t>
            </w:r>
            <w:r>
              <w:rPr>
                <w:rFonts w:hint="eastAsia" w:ascii="仿宋_GB2312" w:hAnsi="宋体" w:eastAsia="仿宋_GB2312" w:cs="仿宋_GB2312"/>
                <w:i w:val="0"/>
                <w:color w:val="000000"/>
                <w:kern w:val="0"/>
                <w:sz w:val="22"/>
                <w:szCs w:val="22"/>
                <w:u w:val="none"/>
                <w:lang w:val="en-US" w:eastAsia="zh-CN" w:bidi="ar"/>
              </w:rPr>
              <w:t>I</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7"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00907082</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物理学实验</w:t>
            </w:r>
            <w:r>
              <w:rPr>
                <w:rFonts w:hint="eastAsia" w:ascii="仿宋_GB2312" w:hAnsi="宋体" w:eastAsia="仿宋_GB2312" w:cs="仿宋_GB2312"/>
                <w:i w:val="0"/>
                <w:color w:val="000000"/>
                <w:kern w:val="0"/>
                <w:sz w:val="22"/>
                <w:szCs w:val="22"/>
                <w:u w:val="none"/>
                <w:lang w:val="en-US" w:eastAsia="zh-CN" w:bidi="ar"/>
              </w:rPr>
              <w:t>II</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9"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00904023</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物理学实验Ⅲ</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9"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00904073</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近代物理学实验</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1"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00907200</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中学物理实验创新技能训练</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00907201</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物理教学技能训练</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劳动教育 （二）</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00208500</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教育见习</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2周</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00907202</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教育研习</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2</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4周</w:t>
            </w: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00007203</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教育实习</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6周</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毕业论文（设计）</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100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总计</w:t>
            </w:r>
          </w:p>
        </w:tc>
        <w:tc>
          <w:tcPr>
            <w:tcW w:w="8094" w:type="dxa"/>
            <w:gridSpan w:val="10"/>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22（13.75%）</w:t>
            </w:r>
          </w:p>
        </w:tc>
      </w:tr>
    </w:tbl>
    <w:p>
      <w:pPr>
        <w:keepNext w:val="0"/>
        <w:keepLines w:val="0"/>
        <w:widowControl/>
        <w:suppressLineNumbers w:val="0"/>
        <w:jc w:val="center"/>
        <w:rPr>
          <w:rFonts w:ascii="仿宋" w:hAnsi="仿宋" w:eastAsia="仿宋" w:cs="仿宋"/>
          <w:b/>
          <w:color w:val="000000"/>
          <w:kern w:val="0"/>
          <w:sz w:val="24"/>
          <w:szCs w:val="24"/>
          <w:lang w:val="en-US" w:eastAsia="zh-CN" w:bidi="ar"/>
        </w:rPr>
      </w:pPr>
    </w:p>
    <w:p>
      <w:pPr>
        <w:keepNext w:val="0"/>
        <w:keepLines w:val="0"/>
        <w:widowControl/>
        <w:suppressLineNumbers w:val="0"/>
        <w:jc w:val="center"/>
        <w:rPr>
          <w:rFonts w:ascii="仿宋" w:hAnsi="仿宋" w:eastAsia="仿宋" w:cs="仿宋"/>
          <w:b/>
          <w:color w:val="000000"/>
          <w:kern w:val="0"/>
          <w:sz w:val="24"/>
          <w:szCs w:val="24"/>
          <w:lang w:val="en-US" w:eastAsia="zh-CN" w:bidi="ar"/>
        </w:rPr>
      </w:pPr>
      <w:r>
        <w:rPr>
          <w:rFonts w:ascii="仿宋" w:hAnsi="仿宋" w:eastAsia="仿宋" w:cs="仿宋"/>
          <w:b/>
          <w:color w:val="000000"/>
          <w:kern w:val="0"/>
          <w:sz w:val="24"/>
          <w:szCs w:val="24"/>
          <w:lang w:val="en-US" w:eastAsia="zh-CN" w:bidi="ar"/>
        </w:rPr>
        <w:t xml:space="preserve">表 3: </w:t>
      </w:r>
      <w:r>
        <w:rPr>
          <w:rFonts w:hint="eastAsia" w:ascii="仿宋" w:hAnsi="仿宋" w:eastAsia="仿宋" w:cs="仿宋"/>
          <w:b/>
          <w:color w:val="000000"/>
          <w:kern w:val="0"/>
          <w:sz w:val="24"/>
          <w:szCs w:val="24"/>
          <w:lang w:val="en-US" w:eastAsia="zh-CN" w:bidi="ar"/>
        </w:rPr>
        <w:t>物理</w:t>
      </w:r>
      <w:r>
        <w:rPr>
          <w:rFonts w:ascii="仿宋" w:hAnsi="仿宋" w:eastAsia="仿宋" w:cs="仿宋"/>
          <w:b/>
          <w:color w:val="000000"/>
          <w:kern w:val="0"/>
          <w:sz w:val="24"/>
          <w:szCs w:val="24"/>
          <w:lang w:val="en-US" w:eastAsia="zh-CN" w:bidi="ar"/>
        </w:rPr>
        <w:t>师范生技能训练模块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816"/>
        <w:gridCol w:w="4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949" w:type="dxa"/>
            <w:gridSpan w:val="2"/>
            <w:vAlign w:val="center"/>
          </w:tcPr>
          <w:p>
            <w:pPr>
              <w:keepNext w:val="0"/>
              <w:keepLines w:val="0"/>
              <w:widowControl/>
              <w:suppressLineNumbers w:val="0"/>
              <w:jc w:val="center"/>
              <w:rPr>
                <w:rFonts w:hint="eastAsia" w:ascii="仿宋" w:hAnsi="仿宋" w:eastAsia="仿宋" w:cs="仿宋"/>
                <w:b/>
                <w:color w:val="000000"/>
                <w:kern w:val="0"/>
                <w:sz w:val="24"/>
                <w:szCs w:val="24"/>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劳动实践/技能训练项目名称</w:t>
            </w:r>
          </w:p>
        </w:tc>
        <w:tc>
          <w:tcPr>
            <w:tcW w:w="4629" w:type="dxa"/>
            <w:vAlign w:val="center"/>
          </w:tcPr>
          <w:p>
            <w:pPr>
              <w:keepNext w:val="0"/>
              <w:keepLines w:val="0"/>
              <w:widowControl/>
              <w:suppressLineNumbers w:val="0"/>
              <w:jc w:val="center"/>
              <w:rPr>
                <w:rFonts w:hint="eastAsia" w:ascii="仿宋" w:hAnsi="仿宋" w:eastAsia="仿宋" w:cs="仿宋"/>
                <w:b/>
                <w:color w:val="000000"/>
                <w:kern w:val="0"/>
                <w:sz w:val="24"/>
                <w:szCs w:val="24"/>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对应课程名称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3" w:type="dxa"/>
            <w:vMerge w:val="restart"/>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教师通用</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职业技能</w:t>
            </w: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教师口语技能训练</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《教师口语》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书法技能训练</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学科教学</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技能</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现代教育技术技能训练</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物理学教学技能训练</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《中学物理教学设计》《物理教学技能训练》《师范生教学基本功强化训练》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中学物理教学法实验</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《中学物理实验创新技能训练》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学科教学</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综合实践</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教育见习</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《教育见习》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教育研习</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教育实习</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《教育实习》</w:t>
            </w:r>
          </w:p>
        </w:tc>
      </w:tr>
    </w:tbl>
    <w:p>
      <w:pPr>
        <w:spacing w:beforeLines="50" w:line="360" w:lineRule="auto"/>
        <w:ind w:firstLine="482" w:firstLineChars="200"/>
        <w:rPr>
          <w:rFonts w:hint="eastAsia" w:ascii="宋体" w:hAnsi="宋体" w:eastAsia="宋体" w:cs="宋体"/>
          <w:sz w:val="24"/>
        </w:rPr>
      </w:pPr>
      <w:r>
        <w:rPr>
          <w:rFonts w:hint="eastAsia" w:ascii="仿宋_GB2312" w:hAnsi="宋体" w:eastAsia="仿宋_GB2312" w:cs="宋体"/>
          <w:b/>
          <w:bCs/>
          <w:sz w:val="24"/>
        </w:rPr>
        <w:t>五、教学计划</w:t>
      </w:r>
    </w:p>
    <w:p>
      <w:pPr>
        <w:spacing w:line="360" w:lineRule="auto"/>
        <w:ind w:left="435" w:firstLine="663" w:firstLineChars="300"/>
        <w:rPr>
          <w:rFonts w:hint="eastAsia" w:ascii="仿宋_GB2312" w:hAnsi="宋体" w:eastAsia="仿宋_GB2312" w:cs="宋体"/>
          <w:b/>
          <w:bCs/>
          <w:sz w:val="22"/>
          <w:szCs w:val="22"/>
        </w:rPr>
      </w:pPr>
      <w:r>
        <w:rPr>
          <w:rFonts w:hint="eastAsia" w:ascii="仿宋_GB2312" w:hAnsi="宋体" w:eastAsia="仿宋_GB2312" w:cs="宋体"/>
          <w:b/>
          <w:bCs/>
          <w:sz w:val="22"/>
          <w:szCs w:val="22"/>
        </w:rPr>
        <w:t>物理学（师范）专业人才培养方案课程设置及指导性教学计划</w:t>
      </w: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spacing w:line="360" w:lineRule="auto"/>
        <w:rPr>
          <w:rFonts w:hint="eastAsia" w:ascii="仿宋_GB2312" w:hAnsi="宋体" w:eastAsia="仿宋_GB2312" w:cs="宋体"/>
          <w:b/>
          <w:bCs/>
          <w:sz w:val="22"/>
          <w:szCs w:val="22"/>
        </w:rPr>
      </w:pPr>
    </w:p>
    <w:p>
      <w:pPr>
        <w:spacing w:beforeLines="0" w:afterLines="0"/>
        <w:jc w:val="left"/>
        <w:rPr>
          <w:rFonts w:hint="eastAsia" w:ascii="仿宋" w:hAnsi="仿宋" w:eastAsia="仿宋"/>
          <w:sz w:val="24"/>
        </w:rPr>
      </w:pPr>
      <w:r>
        <w:rPr>
          <w:rFonts w:hint="eastAsia" w:ascii="仿宋" w:hAnsi="仿宋" w:eastAsia="仿宋"/>
          <w:sz w:val="24"/>
        </w:rPr>
        <w:t>附表</w:t>
      </w:r>
      <w:r>
        <w:rPr>
          <w:rFonts w:hint="eastAsia"/>
          <w:b/>
          <w:sz w:val="24"/>
          <w:lang w:val="en-US" w:eastAsia="zh-CN"/>
        </w:rPr>
        <w:t>1</w:t>
      </w:r>
      <w:r>
        <w:rPr>
          <w:rFonts w:hint="eastAsia" w:ascii="仿宋" w:hAnsi="仿宋" w:eastAsia="仿宋"/>
          <w:sz w:val="24"/>
        </w:rPr>
        <w:t>：基础必读书书目</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[1]阎金铎 郭玉英，中学物理教学概论（第四版），高等教育出版社，2019</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[2]中华人民共和国教育部,普通高中物理课程标准, 人民教育出版社,2017</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[3]中华人民共和国教育部,全日制义务教育物理课程标准</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[4]杨清源 王运淼 魏华, 中学物理教学设计, 高等教育出版社，2016</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[5]魏华 隗功民,中学物理教材分析, 高等教育出版社，2016</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[6]王运淼 魏华 杨清源,中学物理课堂教学, 高等教育出版社，2016</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[7]彭梦华,中学物理实验研究, 高等教育出版社，2016</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[8]中国高考评价体系、中国高考评价体系说明，教育部考试中心，2020</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[9]朱永新,我的教育理想,漓江出版社，2009</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[10]肖 川, 教育的情趣与艺术 岳麓书社,2008</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[11]张万祥,一句话改变人生：400 位优秀教师的智慧感悟,中国人民大学出版社,2012</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[12]张万祥, 班主任专业成长的途径—40 位优秀班主任的案例, 华东师范大学出版社.2008</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[13]陈大伟,创造幸福的教师生活,四川大学出版社.2005</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[14]弗•卡约里, 物理学史, 中国人民大学出版社,2010</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[15]哈拉尔德•弗里奇,改变世界的方程：牛顿、爱因斯坦和相对论,上海科技教育出版社,2018</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[16]费恩曼等, 费恩曼物理学讲义,上海科学技术出版社,2013</w:t>
      </w:r>
    </w:p>
    <w:sectPr>
      <w:pgSz w:w="11906" w:h="16838"/>
      <w:pgMar w:top="1418" w:right="1418" w:bottom="113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M5NTJiMmMwZWY1NDcwMDAwMDVmY2Y0MmVjODA0ZWQifQ=="/>
  </w:docVars>
  <w:rsids>
    <w:rsidRoot w:val="00172A27"/>
    <w:rsid w:val="00003B89"/>
    <w:rsid w:val="00004BB6"/>
    <w:rsid w:val="00005865"/>
    <w:rsid w:val="0002029B"/>
    <w:rsid w:val="0002319C"/>
    <w:rsid w:val="00024C94"/>
    <w:rsid w:val="00030CE1"/>
    <w:rsid w:val="000311FA"/>
    <w:rsid w:val="00031480"/>
    <w:rsid w:val="0004243C"/>
    <w:rsid w:val="000442E4"/>
    <w:rsid w:val="000601A0"/>
    <w:rsid w:val="00071BE5"/>
    <w:rsid w:val="00072015"/>
    <w:rsid w:val="000825D6"/>
    <w:rsid w:val="00083FFB"/>
    <w:rsid w:val="000948DA"/>
    <w:rsid w:val="000968D6"/>
    <w:rsid w:val="000C16D1"/>
    <w:rsid w:val="000D3015"/>
    <w:rsid w:val="000D499E"/>
    <w:rsid w:val="000E5AFF"/>
    <w:rsid w:val="000F4A4D"/>
    <w:rsid w:val="00102E7E"/>
    <w:rsid w:val="00107153"/>
    <w:rsid w:val="00111996"/>
    <w:rsid w:val="00121A64"/>
    <w:rsid w:val="00122879"/>
    <w:rsid w:val="001258E1"/>
    <w:rsid w:val="00133361"/>
    <w:rsid w:val="00145D23"/>
    <w:rsid w:val="00154186"/>
    <w:rsid w:val="001545E9"/>
    <w:rsid w:val="00166781"/>
    <w:rsid w:val="00172A27"/>
    <w:rsid w:val="00186719"/>
    <w:rsid w:val="001936F0"/>
    <w:rsid w:val="00194BB3"/>
    <w:rsid w:val="001A0CC3"/>
    <w:rsid w:val="001A432A"/>
    <w:rsid w:val="001C2102"/>
    <w:rsid w:val="001D253E"/>
    <w:rsid w:val="001E6414"/>
    <w:rsid w:val="001F005C"/>
    <w:rsid w:val="001F1742"/>
    <w:rsid w:val="00210279"/>
    <w:rsid w:val="00224704"/>
    <w:rsid w:val="00224B97"/>
    <w:rsid w:val="00227F4A"/>
    <w:rsid w:val="0023751D"/>
    <w:rsid w:val="002554CF"/>
    <w:rsid w:val="00262290"/>
    <w:rsid w:val="002623B9"/>
    <w:rsid w:val="00265603"/>
    <w:rsid w:val="002A0969"/>
    <w:rsid w:val="002A1169"/>
    <w:rsid w:val="002A142A"/>
    <w:rsid w:val="002A30F7"/>
    <w:rsid w:val="002A3FF0"/>
    <w:rsid w:val="002A48A4"/>
    <w:rsid w:val="002A4CC1"/>
    <w:rsid w:val="002A4FC9"/>
    <w:rsid w:val="002A79F0"/>
    <w:rsid w:val="002B1483"/>
    <w:rsid w:val="002B3510"/>
    <w:rsid w:val="002C4C4B"/>
    <w:rsid w:val="002C6522"/>
    <w:rsid w:val="002D21AD"/>
    <w:rsid w:val="002D4DFE"/>
    <w:rsid w:val="002D7572"/>
    <w:rsid w:val="002E1A72"/>
    <w:rsid w:val="003204EF"/>
    <w:rsid w:val="00321A08"/>
    <w:rsid w:val="00322139"/>
    <w:rsid w:val="0033533B"/>
    <w:rsid w:val="00354D27"/>
    <w:rsid w:val="00355064"/>
    <w:rsid w:val="00364915"/>
    <w:rsid w:val="00365FB3"/>
    <w:rsid w:val="00365FC9"/>
    <w:rsid w:val="00371928"/>
    <w:rsid w:val="003772E1"/>
    <w:rsid w:val="0038367A"/>
    <w:rsid w:val="00395AEC"/>
    <w:rsid w:val="00396A73"/>
    <w:rsid w:val="003A0231"/>
    <w:rsid w:val="003A14E9"/>
    <w:rsid w:val="003A53CA"/>
    <w:rsid w:val="003B6C99"/>
    <w:rsid w:val="003C20E4"/>
    <w:rsid w:val="003D0EDE"/>
    <w:rsid w:val="003E2CBC"/>
    <w:rsid w:val="003F7624"/>
    <w:rsid w:val="00410A9F"/>
    <w:rsid w:val="004134D5"/>
    <w:rsid w:val="00416F70"/>
    <w:rsid w:val="00421AAD"/>
    <w:rsid w:val="00425D93"/>
    <w:rsid w:val="0043454D"/>
    <w:rsid w:val="00450A37"/>
    <w:rsid w:val="00454B8A"/>
    <w:rsid w:val="004556FE"/>
    <w:rsid w:val="00461346"/>
    <w:rsid w:val="0046493A"/>
    <w:rsid w:val="00467B3B"/>
    <w:rsid w:val="00470809"/>
    <w:rsid w:val="0047167E"/>
    <w:rsid w:val="00481512"/>
    <w:rsid w:val="004875F3"/>
    <w:rsid w:val="004A45DA"/>
    <w:rsid w:val="004B7ABE"/>
    <w:rsid w:val="004D2765"/>
    <w:rsid w:val="004D4636"/>
    <w:rsid w:val="004E0AF2"/>
    <w:rsid w:val="004E1E2F"/>
    <w:rsid w:val="004F578A"/>
    <w:rsid w:val="004F5CBE"/>
    <w:rsid w:val="005105F9"/>
    <w:rsid w:val="00521FB0"/>
    <w:rsid w:val="00523C35"/>
    <w:rsid w:val="0052593D"/>
    <w:rsid w:val="0054307A"/>
    <w:rsid w:val="005508B0"/>
    <w:rsid w:val="00556D7B"/>
    <w:rsid w:val="005647DF"/>
    <w:rsid w:val="00567B00"/>
    <w:rsid w:val="00573AD9"/>
    <w:rsid w:val="00585EE0"/>
    <w:rsid w:val="0059413E"/>
    <w:rsid w:val="0059686C"/>
    <w:rsid w:val="005977E4"/>
    <w:rsid w:val="005A2D69"/>
    <w:rsid w:val="005C1C97"/>
    <w:rsid w:val="005C2AC7"/>
    <w:rsid w:val="005D20F0"/>
    <w:rsid w:val="005F4EE5"/>
    <w:rsid w:val="006118C6"/>
    <w:rsid w:val="006154A1"/>
    <w:rsid w:val="006245AA"/>
    <w:rsid w:val="00626922"/>
    <w:rsid w:val="00644D5A"/>
    <w:rsid w:val="00653F94"/>
    <w:rsid w:val="006672A2"/>
    <w:rsid w:val="00677734"/>
    <w:rsid w:val="0068392B"/>
    <w:rsid w:val="006A65F0"/>
    <w:rsid w:val="006A6CDA"/>
    <w:rsid w:val="006B6DAA"/>
    <w:rsid w:val="006D1BA5"/>
    <w:rsid w:val="006D2EB6"/>
    <w:rsid w:val="006F2B76"/>
    <w:rsid w:val="00710481"/>
    <w:rsid w:val="00726D10"/>
    <w:rsid w:val="00731A3F"/>
    <w:rsid w:val="0074469B"/>
    <w:rsid w:val="00750D5B"/>
    <w:rsid w:val="00763C21"/>
    <w:rsid w:val="00770A3F"/>
    <w:rsid w:val="00773D0F"/>
    <w:rsid w:val="00777F4C"/>
    <w:rsid w:val="00784283"/>
    <w:rsid w:val="007845AC"/>
    <w:rsid w:val="0078480E"/>
    <w:rsid w:val="007A0ECF"/>
    <w:rsid w:val="007A3774"/>
    <w:rsid w:val="007A7977"/>
    <w:rsid w:val="007B194A"/>
    <w:rsid w:val="007C183E"/>
    <w:rsid w:val="007D3EA5"/>
    <w:rsid w:val="007E1053"/>
    <w:rsid w:val="007F7958"/>
    <w:rsid w:val="00823431"/>
    <w:rsid w:val="0082561D"/>
    <w:rsid w:val="00832413"/>
    <w:rsid w:val="00834C39"/>
    <w:rsid w:val="008402FC"/>
    <w:rsid w:val="00853CBA"/>
    <w:rsid w:val="0086044E"/>
    <w:rsid w:val="00863E17"/>
    <w:rsid w:val="00877E76"/>
    <w:rsid w:val="0088347B"/>
    <w:rsid w:val="00896776"/>
    <w:rsid w:val="008A3F95"/>
    <w:rsid w:val="008A75FF"/>
    <w:rsid w:val="008A7E05"/>
    <w:rsid w:val="008B66DC"/>
    <w:rsid w:val="008B7421"/>
    <w:rsid w:val="008C3C05"/>
    <w:rsid w:val="008C60A0"/>
    <w:rsid w:val="008E7892"/>
    <w:rsid w:val="008F3C3E"/>
    <w:rsid w:val="008F4226"/>
    <w:rsid w:val="008F4722"/>
    <w:rsid w:val="008F6C2B"/>
    <w:rsid w:val="00901A42"/>
    <w:rsid w:val="009024B5"/>
    <w:rsid w:val="00905962"/>
    <w:rsid w:val="00920AAA"/>
    <w:rsid w:val="0092107A"/>
    <w:rsid w:val="009228E1"/>
    <w:rsid w:val="009238D9"/>
    <w:rsid w:val="00926D85"/>
    <w:rsid w:val="009321B7"/>
    <w:rsid w:val="0093464D"/>
    <w:rsid w:val="0094375F"/>
    <w:rsid w:val="00945766"/>
    <w:rsid w:val="00962189"/>
    <w:rsid w:val="009670F1"/>
    <w:rsid w:val="00975B30"/>
    <w:rsid w:val="009A21EA"/>
    <w:rsid w:val="009B1DD1"/>
    <w:rsid w:val="009B634B"/>
    <w:rsid w:val="009C2C30"/>
    <w:rsid w:val="009C376A"/>
    <w:rsid w:val="009C58CB"/>
    <w:rsid w:val="009D2B10"/>
    <w:rsid w:val="009D378E"/>
    <w:rsid w:val="009F5A35"/>
    <w:rsid w:val="00A21255"/>
    <w:rsid w:val="00A2363F"/>
    <w:rsid w:val="00A251E7"/>
    <w:rsid w:val="00A32557"/>
    <w:rsid w:val="00A33273"/>
    <w:rsid w:val="00A36AE3"/>
    <w:rsid w:val="00A42354"/>
    <w:rsid w:val="00A43069"/>
    <w:rsid w:val="00A45328"/>
    <w:rsid w:val="00A46451"/>
    <w:rsid w:val="00A500EE"/>
    <w:rsid w:val="00A76B9F"/>
    <w:rsid w:val="00A76D19"/>
    <w:rsid w:val="00A7742E"/>
    <w:rsid w:val="00A86173"/>
    <w:rsid w:val="00AA4227"/>
    <w:rsid w:val="00AA7679"/>
    <w:rsid w:val="00AA7D20"/>
    <w:rsid w:val="00AB2F49"/>
    <w:rsid w:val="00AB4443"/>
    <w:rsid w:val="00AD431C"/>
    <w:rsid w:val="00AD74A4"/>
    <w:rsid w:val="00AE484C"/>
    <w:rsid w:val="00AF7BA5"/>
    <w:rsid w:val="00B32A2D"/>
    <w:rsid w:val="00B372C3"/>
    <w:rsid w:val="00B41E57"/>
    <w:rsid w:val="00B430F9"/>
    <w:rsid w:val="00B43821"/>
    <w:rsid w:val="00B54AF6"/>
    <w:rsid w:val="00B71615"/>
    <w:rsid w:val="00B721E8"/>
    <w:rsid w:val="00B85A58"/>
    <w:rsid w:val="00B91BF1"/>
    <w:rsid w:val="00B932B0"/>
    <w:rsid w:val="00BB3A55"/>
    <w:rsid w:val="00BB5B59"/>
    <w:rsid w:val="00BC25B1"/>
    <w:rsid w:val="00BD0F9F"/>
    <w:rsid w:val="00BD19FB"/>
    <w:rsid w:val="00BD1FE4"/>
    <w:rsid w:val="00BD2346"/>
    <w:rsid w:val="00BE3E0D"/>
    <w:rsid w:val="00BE5772"/>
    <w:rsid w:val="00BE5CEA"/>
    <w:rsid w:val="00BE6DEB"/>
    <w:rsid w:val="00BF1A8D"/>
    <w:rsid w:val="00C01C1E"/>
    <w:rsid w:val="00C02F25"/>
    <w:rsid w:val="00C06F1E"/>
    <w:rsid w:val="00C26A5E"/>
    <w:rsid w:val="00C3269F"/>
    <w:rsid w:val="00C37613"/>
    <w:rsid w:val="00C40031"/>
    <w:rsid w:val="00C46721"/>
    <w:rsid w:val="00C5186B"/>
    <w:rsid w:val="00C520D3"/>
    <w:rsid w:val="00C55C1F"/>
    <w:rsid w:val="00C62574"/>
    <w:rsid w:val="00C8026D"/>
    <w:rsid w:val="00C8492F"/>
    <w:rsid w:val="00C86702"/>
    <w:rsid w:val="00C86A3D"/>
    <w:rsid w:val="00CC088F"/>
    <w:rsid w:val="00CC4BC7"/>
    <w:rsid w:val="00CF2720"/>
    <w:rsid w:val="00CF576D"/>
    <w:rsid w:val="00D05235"/>
    <w:rsid w:val="00D05382"/>
    <w:rsid w:val="00D11225"/>
    <w:rsid w:val="00D118EE"/>
    <w:rsid w:val="00D12141"/>
    <w:rsid w:val="00D16028"/>
    <w:rsid w:val="00D230DD"/>
    <w:rsid w:val="00D32877"/>
    <w:rsid w:val="00D36A6F"/>
    <w:rsid w:val="00D40DD7"/>
    <w:rsid w:val="00D47FED"/>
    <w:rsid w:val="00D555D5"/>
    <w:rsid w:val="00D55F8F"/>
    <w:rsid w:val="00D661FA"/>
    <w:rsid w:val="00D72938"/>
    <w:rsid w:val="00D751D0"/>
    <w:rsid w:val="00D769E4"/>
    <w:rsid w:val="00D864FD"/>
    <w:rsid w:val="00D91F97"/>
    <w:rsid w:val="00D941FC"/>
    <w:rsid w:val="00D95476"/>
    <w:rsid w:val="00DA29AE"/>
    <w:rsid w:val="00DA50EB"/>
    <w:rsid w:val="00DB0BC7"/>
    <w:rsid w:val="00DB106D"/>
    <w:rsid w:val="00DB3E6E"/>
    <w:rsid w:val="00DB5A57"/>
    <w:rsid w:val="00DC632A"/>
    <w:rsid w:val="00DC7756"/>
    <w:rsid w:val="00DD4278"/>
    <w:rsid w:val="00DF01E8"/>
    <w:rsid w:val="00DF1E1C"/>
    <w:rsid w:val="00DF42B8"/>
    <w:rsid w:val="00E036CA"/>
    <w:rsid w:val="00E12F93"/>
    <w:rsid w:val="00E14C57"/>
    <w:rsid w:val="00E165D3"/>
    <w:rsid w:val="00E23E6E"/>
    <w:rsid w:val="00E259B3"/>
    <w:rsid w:val="00E32533"/>
    <w:rsid w:val="00E34734"/>
    <w:rsid w:val="00E56969"/>
    <w:rsid w:val="00E658DD"/>
    <w:rsid w:val="00E667EC"/>
    <w:rsid w:val="00E66A6B"/>
    <w:rsid w:val="00E94F3F"/>
    <w:rsid w:val="00E96B9C"/>
    <w:rsid w:val="00EA5369"/>
    <w:rsid w:val="00EC6159"/>
    <w:rsid w:val="00ED4651"/>
    <w:rsid w:val="00EF30DD"/>
    <w:rsid w:val="00EF4D11"/>
    <w:rsid w:val="00EF76FA"/>
    <w:rsid w:val="00F00FB4"/>
    <w:rsid w:val="00F0111D"/>
    <w:rsid w:val="00F17669"/>
    <w:rsid w:val="00F20601"/>
    <w:rsid w:val="00F2294D"/>
    <w:rsid w:val="00F333E5"/>
    <w:rsid w:val="00F346B7"/>
    <w:rsid w:val="00F35798"/>
    <w:rsid w:val="00F4026B"/>
    <w:rsid w:val="00F455A5"/>
    <w:rsid w:val="00F47990"/>
    <w:rsid w:val="00F703A5"/>
    <w:rsid w:val="00F81758"/>
    <w:rsid w:val="00F83094"/>
    <w:rsid w:val="00F8564F"/>
    <w:rsid w:val="00F85AC8"/>
    <w:rsid w:val="00F91CF0"/>
    <w:rsid w:val="00F939E1"/>
    <w:rsid w:val="00F97492"/>
    <w:rsid w:val="00F97CC3"/>
    <w:rsid w:val="00FA3969"/>
    <w:rsid w:val="00FA5340"/>
    <w:rsid w:val="00FB34B7"/>
    <w:rsid w:val="00FB4AC6"/>
    <w:rsid w:val="00FC2737"/>
    <w:rsid w:val="00FD33B3"/>
    <w:rsid w:val="00FD6F9A"/>
    <w:rsid w:val="01083230"/>
    <w:rsid w:val="03CA7D33"/>
    <w:rsid w:val="04CE481D"/>
    <w:rsid w:val="06364C7F"/>
    <w:rsid w:val="077B1E75"/>
    <w:rsid w:val="092F6716"/>
    <w:rsid w:val="0F3B3052"/>
    <w:rsid w:val="11833FC3"/>
    <w:rsid w:val="11B04BC0"/>
    <w:rsid w:val="147F276D"/>
    <w:rsid w:val="155A594B"/>
    <w:rsid w:val="1C611725"/>
    <w:rsid w:val="1C9615AF"/>
    <w:rsid w:val="20DC3080"/>
    <w:rsid w:val="21D03713"/>
    <w:rsid w:val="25DA6E42"/>
    <w:rsid w:val="299C4105"/>
    <w:rsid w:val="2D1D214D"/>
    <w:rsid w:val="2DD14B57"/>
    <w:rsid w:val="2F912A1E"/>
    <w:rsid w:val="306C262E"/>
    <w:rsid w:val="3233386B"/>
    <w:rsid w:val="32DC306C"/>
    <w:rsid w:val="330A0854"/>
    <w:rsid w:val="33B84191"/>
    <w:rsid w:val="36F34492"/>
    <w:rsid w:val="39047DE0"/>
    <w:rsid w:val="3912740C"/>
    <w:rsid w:val="3AEB7207"/>
    <w:rsid w:val="3C576BE3"/>
    <w:rsid w:val="3F1B5C10"/>
    <w:rsid w:val="40DD35F5"/>
    <w:rsid w:val="4722781E"/>
    <w:rsid w:val="482C72E3"/>
    <w:rsid w:val="4A352D77"/>
    <w:rsid w:val="4B9F6043"/>
    <w:rsid w:val="4C0F43F3"/>
    <w:rsid w:val="4CB84FD0"/>
    <w:rsid w:val="4FE5511B"/>
    <w:rsid w:val="50773381"/>
    <w:rsid w:val="531946C8"/>
    <w:rsid w:val="536B6C71"/>
    <w:rsid w:val="538A2D26"/>
    <w:rsid w:val="57EC64A5"/>
    <w:rsid w:val="58420156"/>
    <w:rsid w:val="59902A27"/>
    <w:rsid w:val="5B3F6680"/>
    <w:rsid w:val="5C6A030F"/>
    <w:rsid w:val="5CCA02CF"/>
    <w:rsid w:val="5FA42522"/>
    <w:rsid w:val="610F768C"/>
    <w:rsid w:val="63E8362B"/>
    <w:rsid w:val="691E0505"/>
    <w:rsid w:val="6BE05035"/>
    <w:rsid w:val="6CC75B08"/>
    <w:rsid w:val="6FFD60C4"/>
    <w:rsid w:val="73C9397E"/>
    <w:rsid w:val="752A1EF8"/>
    <w:rsid w:val="7DAA3BDC"/>
    <w:rsid w:val="7EE8703D"/>
    <w:rsid w:val="7F56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rPr>
  </w:style>
  <w:style w:type="table" w:styleId="7">
    <w:name w:val="Table Grid"/>
    <w:basedOn w:val="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footnote reference"/>
    <w:qFormat/>
    <w:uiPriority w:val="0"/>
    <w:rPr>
      <w:vertAlign w:val="superscript"/>
    </w:rPr>
  </w:style>
  <w:style w:type="paragraph" w:customStyle="1" w:styleId="11">
    <w:name w:val="_Style 8"/>
    <w:basedOn w:val="1"/>
    <w:qFormat/>
    <w:uiPriority w:val="0"/>
  </w:style>
  <w:style w:type="paragraph" w:customStyle="1" w:styleId="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 w:val="18"/>
      <w:szCs w:val="18"/>
    </w:rPr>
  </w:style>
  <w:style w:type="paragraph" w:customStyle="1" w:styleId="13">
    <w:name w:val="Char Char Char Char"/>
    <w:basedOn w:val="1"/>
    <w:qFormat/>
    <w:uiPriority w:val="0"/>
    <w:pPr>
      <w:widowControl/>
      <w:spacing w:after="160" w:line="240" w:lineRule="exact"/>
      <w:jc w:val="left"/>
    </w:pPr>
    <w:rPr>
      <w:szCs w:val="24"/>
    </w:rPr>
  </w:style>
  <w:style w:type="paragraph" w:customStyle="1" w:styleId="14">
    <w:name w:val="p16"/>
    <w:basedOn w:val="1"/>
    <w:qFormat/>
    <w:uiPriority w:val="0"/>
    <w:pPr>
      <w:widowControl/>
    </w:pPr>
    <w:rPr>
      <w:kern w:val="0"/>
      <w:szCs w:val="21"/>
    </w:rPr>
  </w:style>
  <w:style w:type="paragraph" w:customStyle="1" w:styleId="1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6">
    <w:name w:val="font11"/>
    <w:basedOn w:val="8"/>
    <w:qFormat/>
    <w:uiPriority w:val="0"/>
    <w:rPr>
      <w:rFonts w:hint="default" w:ascii="Times New Roman" w:hAnsi="Times New Roman" w:cs="Times New Roman"/>
      <w:color w:val="000000"/>
      <w:sz w:val="20"/>
      <w:szCs w:val="20"/>
      <w:u w:val="none"/>
    </w:rPr>
  </w:style>
  <w:style w:type="character" w:customStyle="1" w:styleId="17">
    <w:name w:val="font01"/>
    <w:basedOn w:val="8"/>
    <w:qFormat/>
    <w:uiPriority w:val="0"/>
    <w:rPr>
      <w:rFonts w:hint="eastAsia" w:ascii="宋体" w:hAnsi="宋体" w:eastAsia="宋体" w:cs="宋体"/>
      <w:color w:val="000000"/>
      <w:sz w:val="20"/>
      <w:szCs w:val="20"/>
      <w:u w:val="none"/>
    </w:rPr>
  </w:style>
  <w:style w:type="character" w:customStyle="1" w:styleId="18">
    <w:name w:val="font51"/>
    <w:basedOn w:val="8"/>
    <w:qFormat/>
    <w:uiPriority w:val="0"/>
    <w:rPr>
      <w:rFonts w:hint="eastAsia" w:ascii="宋体" w:hAnsi="宋体" w:eastAsia="宋体" w:cs="宋体"/>
      <w:color w:val="000000"/>
      <w:sz w:val="20"/>
      <w:szCs w:val="20"/>
      <w:u w:val="none"/>
    </w:rPr>
  </w:style>
  <w:style w:type="character" w:customStyle="1" w:styleId="19">
    <w:name w:val="font171"/>
    <w:basedOn w:val="8"/>
    <w:qFormat/>
    <w:uiPriority w:val="0"/>
    <w:rPr>
      <w:rFonts w:hint="default" w:ascii="仿宋_GB2312" w:eastAsia="仿宋_GB2312" w:cs="仿宋_GB2312"/>
      <w:color w:val="000000"/>
      <w:sz w:val="20"/>
      <w:szCs w:val="20"/>
      <w:u w:val="none"/>
    </w:rPr>
  </w:style>
  <w:style w:type="character" w:customStyle="1" w:styleId="20">
    <w:name w:val="font61"/>
    <w:basedOn w:val="8"/>
    <w:qFormat/>
    <w:uiPriority w:val="0"/>
    <w:rPr>
      <w:rFonts w:hint="default" w:ascii="Times New Roman" w:hAnsi="Times New Roman" w:cs="Times New Roman"/>
      <w:color w:val="000000"/>
      <w:sz w:val="20"/>
      <w:szCs w:val="20"/>
      <w:u w:val="none"/>
    </w:rPr>
  </w:style>
  <w:style w:type="character" w:customStyle="1" w:styleId="21">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365A-375A-4DF3-8338-A4CEEF6716F1}">
  <ds:schemaRefs/>
</ds:datastoreItem>
</file>

<file path=docProps/app.xml><?xml version="1.0" encoding="utf-8"?>
<Properties xmlns="http://schemas.openxmlformats.org/officeDocument/2006/extended-properties" xmlns:vt="http://schemas.openxmlformats.org/officeDocument/2006/docPropsVTypes">
  <Template>Normal</Template>
  <Pages>6</Pages>
  <Words>4141</Words>
  <Characters>4402</Characters>
  <Lines>14</Lines>
  <Paragraphs>4</Paragraphs>
  <TotalTime>0</TotalTime>
  <ScaleCrop>false</ScaleCrop>
  <LinksUpToDate>false</LinksUpToDate>
  <CharactersWithSpaces>4493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2019-03-29T05:36:00Z</dcterms:created>
  <dc:creator>Administrator</dc:creator>
  <cp:lastModifiedBy>张亮</cp:lastModifiedBy>
  <cp:lastPrinted>2014-06-27T07:09:00Z</cp:lastPrinted>
  <dcterms:modified xsi:type="dcterms:W3CDTF">2022-06-03T09:47:03Z</dcterms:modified>
  <dc:title>2011汉语言文学（文秘方向）专业人才培养方案（专转本）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62C12B9A75B848E59125220BB0D9CABA</vt:lpwstr>
  </property>
</Properties>
</file>